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AA7" w:rsidRPr="00D703A6" w:rsidRDefault="005D6AA7" w:rsidP="005D6AA7">
      <w:pPr>
        <w:spacing w:line="200" w:lineRule="exact"/>
        <w:rPr>
          <w:rFonts w:ascii="Sylfaen" w:hAnsi="Sylfaen" w:cstheme="minorHAnsi"/>
          <w:sz w:val="22"/>
          <w:szCs w:val="22"/>
        </w:rPr>
      </w:pPr>
    </w:p>
    <w:p w:rsidR="005D6AA7" w:rsidRPr="00D703A6" w:rsidRDefault="005D6AA7" w:rsidP="005D6AA7">
      <w:pPr>
        <w:spacing w:line="200" w:lineRule="exact"/>
        <w:rPr>
          <w:rFonts w:ascii="Sylfaen" w:hAnsi="Sylfaen" w:cstheme="minorHAnsi"/>
          <w:sz w:val="22"/>
          <w:szCs w:val="22"/>
        </w:rPr>
      </w:pPr>
    </w:p>
    <w:tbl>
      <w:tblPr>
        <w:tblW w:w="0" w:type="auto"/>
        <w:tblInd w:w="436" w:type="dxa"/>
        <w:tblLayout w:type="fixed"/>
        <w:tblCellMar>
          <w:left w:w="0" w:type="dxa"/>
          <w:right w:w="0" w:type="dxa"/>
        </w:tblCellMar>
        <w:tblLook w:val="01E0" w:firstRow="1" w:lastRow="1" w:firstColumn="1" w:lastColumn="1" w:noHBand="0" w:noVBand="0"/>
      </w:tblPr>
      <w:tblGrid>
        <w:gridCol w:w="9355"/>
      </w:tblGrid>
      <w:tr w:rsidR="005D6AA7" w:rsidRPr="00D703A6" w:rsidTr="00284EAA">
        <w:trPr>
          <w:trHeight w:hRule="exact" w:val="313"/>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1.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Project</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 xml:space="preserve">Title     </w:t>
            </w:r>
          </w:p>
        </w:tc>
      </w:tr>
      <w:tr w:rsidR="005D6AA7" w:rsidRPr="00D703A6" w:rsidTr="00276AE0">
        <w:trPr>
          <w:trHeight w:hRule="exact" w:val="578"/>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276AE0" w:rsidP="00980ABA">
            <w:pPr>
              <w:rPr>
                <w:rFonts w:ascii="Sylfaen" w:hAnsi="Sylfaen" w:cstheme="minorHAnsi"/>
                <w:sz w:val="22"/>
                <w:szCs w:val="22"/>
              </w:rPr>
            </w:pPr>
            <w:r w:rsidRPr="0035187A">
              <w:rPr>
                <w:bCs/>
              </w:rPr>
              <w:t xml:space="preserve">Development of a medical education system (postgraduate, continuing education) in line with EU and World Federation </w:t>
            </w:r>
            <w:r w:rsidRPr="00881E76">
              <w:rPr>
                <w:bCs/>
              </w:rPr>
              <w:t>for Medical Education</w:t>
            </w:r>
            <w:r>
              <w:rPr>
                <w:bCs/>
              </w:rPr>
              <w:t xml:space="preserve"> </w:t>
            </w:r>
            <w:r w:rsidRPr="0035187A">
              <w:rPr>
                <w:bCs/>
              </w:rPr>
              <w:t>req</w:t>
            </w:r>
            <w:r>
              <w:rPr>
                <w:bCs/>
              </w:rPr>
              <w:t>uirements for medical education</w:t>
            </w:r>
          </w:p>
        </w:tc>
      </w:tr>
      <w:tr w:rsidR="005D6AA7" w:rsidRPr="00D703A6" w:rsidTr="00284EAA">
        <w:trPr>
          <w:trHeight w:hRule="exact" w:val="313"/>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2.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EU assistance</w:t>
            </w:r>
            <w:r w:rsidRPr="00D703A6">
              <w:rPr>
                <w:rFonts w:ascii="Sylfaen" w:eastAsia="Calibri" w:hAnsi="Sylfaen" w:cstheme="minorHAnsi"/>
                <w:b/>
                <w:color w:val="365F91"/>
                <w:spacing w:val="-2"/>
                <w:sz w:val="22"/>
                <w:szCs w:val="22"/>
              </w:rPr>
              <w:t xml:space="preserve"> </w:t>
            </w:r>
            <w:r w:rsidRPr="00D703A6">
              <w:rPr>
                <w:rFonts w:ascii="Sylfaen" w:eastAsia="Calibri" w:hAnsi="Sylfaen" w:cstheme="minorHAnsi"/>
                <w:b/>
                <w:color w:val="365F91"/>
                <w:sz w:val="22"/>
                <w:szCs w:val="22"/>
              </w:rPr>
              <w:t>tool</w:t>
            </w:r>
          </w:p>
        </w:tc>
      </w:tr>
      <w:tr w:rsidR="005D6AA7" w:rsidRPr="00D703A6" w:rsidTr="00284EAA">
        <w:trPr>
          <w:trHeight w:hRule="exact" w:val="289"/>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i/>
                <w:sz w:val="22"/>
                <w:szCs w:val="22"/>
              </w:rPr>
            </w:pPr>
            <w:r w:rsidRPr="00D703A6">
              <w:rPr>
                <w:rFonts w:ascii="Sylfaen" w:eastAsia="Calibri" w:hAnsi="Sylfaen" w:cstheme="minorHAnsi"/>
                <w:i/>
                <w:sz w:val="22"/>
                <w:szCs w:val="22"/>
              </w:rPr>
              <w:t>If it is possible, please indicate the type of the EU assistance tool (</w:t>
            </w:r>
            <w:r w:rsidRPr="00276AE0">
              <w:rPr>
                <w:rFonts w:ascii="Sylfaen" w:eastAsia="Calibri" w:hAnsi="Sylfaen" w:cstheme="minorHAnsi"/>
                <w:i/>
                <w:sz w:val="22"/>
                <w:szCs w:val="22"/>
                <w:u w:val="single"/>
              </w:rPr>
              <w:t>Twinning</w:t>
            </w:r>
            <w:r w:rsidRPr="00D703A6">
              <w:rPr>
                <w:rFonts w:ascii="Sylfaen" w:eastAsia="Calibri" w:hAnsi="Sylfaen" w:cstheme="minorHAnsi"/>
                <w:i/>
                <w:sz w:val="22"/>
                <w:szCs w:val="22"/>
              </w:rPr>
              <w:t xml:space="preserve">, </w:t>
            </w:r>
            <w:r w:rsidRPr="00276AE0">
              <w:rPr>
                <w:rFonts w:ascii="Sylfaen" w:eastAsia="Calibri" w:hAnsi="Sylfaen" w:cstheme="minorHAnsi"/>
                <w:i/>
                <w:sz w:val="22"/>
                <w:szCs w:val="22"/>
              </w:rPr>
              <w:t>TA</w:t>
            </w:r>
            <w:r w:rsidRPr="00D703A6">
              <w:rPr>
                <w:rFonts w:ascii="Sylfaen" w:eastAsia="Calibri" w:hAnsi="Sylfaen" w:cstheme="minorHAnsi"/>
                <w:i/>
                <w:sz w:val="22"/>
                <w:szCs w:val="22"/>
              </w:rPr>
              <w:t>, FWC, etc.)</w:t>
            </w:r>
          </w:p>
        </w:tc>
      </w:tr>
      <w:tr w:rsidR="005D6AA7" w:rsidRPr="00D703A6" w:rsidTr="00284EAA">
        <w:trPr>
          <w:trHeight w:hRule="exact" w:val="313"/>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3.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Beneficiary</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Administration</w:t>
            </w:r>
          </w:p>
        </w:tc>
      </w:tr>
      <w:tr w:rsidR="005D6AA7" w:rsidRPr="00D703A6" w:rsidTr="00D703A6">
        <w:trPr>
          <w:trHeight w:hRule="exact" w:val="3593"/>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D703A6">
            <w:pPr>
              <w:ind w:left="101"/>
              <w:rPr>
                <w:rFonts w:ascii="Sylfaen" w:eastAsia="Calibri" w:hAnsi="Sylfaen" w:cstheme="minorHAnsi"/>
                <w:sz w:val="22"/>
                <w:szCs w:val="22"/>
              </w:rPr>
            </w:pPr>
            <w:r w:rsidRPr="00D703A6">
              <w:rPr>
                <w:rFonts w:ascii="Sylfaen" w:eastAsia="Calibri" w:hAnsi="Sylfaen" w:cstheme="minorHAnsi"/>
                <w:sz w:val="22"/>
                <w:szCs w:val="22"/>
              </w:rPr>
              <w:t xml:space="preserve">Ministry of Internally Displaced Persons from Occupied Territories, Labour, Health and Social Affairs of Georgia, address: 144, </w:t>
            </w:r>
            <w:proofErr w:type="spellStart"/>
            <w:r w:rsidRPr="00D703A6">
              <w:rPr>
                <w:rFonts w:ascii="Sylfaen" w:eastAsia="Calibri" w:hAnsi="Sylfaen" w:cstheme="minorHAnsi"/>
                <w:sz w:val="22"/>
                <w:szCs w:val="22"/>
              </w:rPr>
              <w:t>Ak</w:t>
            </w:r>
            <w:proofErr w:type="spellEnd"/>
            <w:r w:rsidRPr="00D703A6">
              <w:rPr>
                <w:rFonts w:ascii="Sylfaen" w:eastAsia="Calibri" w:hAnsi="Sylfaen" w:cstheme="minorHAnsi"/>
                <w:sz w:val="22"/>
                <w:szCs w:val="22"/>
              </w:rPr>
              <w:t xml:space="preserve">. Tsereteli </w:t>
            </w:r>
            <w:proofErr w:type="spellStart"/>
            <w:r w:rsidRPr="00D703A6">
              <w:rPr>
                <w:rFonts w:ascii="Sylfaen" w:eastAsia="Calibri" w:hAnsi="Sylfaen" w:cstheme="minorHAnsi"/>
                <w:sz w:val="22"/>
                <w:szCs w:val="22"/>
              </w:rPr>
              <w:t>ave.</w:t>
            </w:r>
            <w:proofErr w:type="spellEnd"/>
            <w:r w:rsidRPr="00D703A6">
              <w:rPr>
                <w:rFonts w:ascii="Sylfaen" w:eastAsia="Calibri" w:hAnsi="Sylfaen" w:cstheme="minorHAnsi"/>
                <w:sz w:val="22"/>
                <w:szCs w:val="22"/>
              </w:rPr>
              <w:t xml:space="preserve"> Tbilisi, Georgia</w:t>
            </w:r>
          </w:p>
          <w:p w:rsidR="005D6AA7" w:rsidRPr="00D703A6" w:rsidRDefault="005D6AA7" w:rsidP="00D703A6">
            <w:pPr>
              <w:ind w:left="101"/>
              <w:rPr>
                <w:rFonts w:ascii="Sylfaen" w:eastAsia="Calibri" w:hAnsi="Sylfaen" w:cstheme="minorHAnsi"/>
                <w:sz w:val="22"/>
                <w:szCs w:val="22"/>
              </w:rPr>
            </w:pPr>
            <w:r w:rsidRPr="00D703A6">
              <w:rPr>
                <w:rFonts w:ascii="Sylfaen" w:eastAsia="Calibri" w:hAnsi="Sylfaen" w:cstheme="minorHAnsi"/>
                <w:sz w:val="22"/>
                <w:szCs w:val="22"/>
              </w:rPr>
              <w:t xml:space="preserve">Number of employee:  </w:t>
            </w:r>
            <w:r w:rsidR="00856BE3" w:rsidRPr="00D703A6">
              <w:rPr>
                <w:rFonts w:ascii="Sylfaen" w:eastAsia="Calibri" w:hAnsi="Sylfaen" w:cstheme="minorHAnsi"/>
                <w:sz w:val="22"/>
                <w:szCs w:val="22"/>
              </w:rPr>
              <w:t>274</w:t>
            </w:r>
            <w:r w:rsidRPr="00D703A6">
              <w:rPr>
                <w:rFonts w:ascii="Sylfaen" w:eastAsia="Calibri" w:hAnsi="Sylfaen" w:cstheme="minorHAnsi"/>
                <w:sz w:val="22"/>
                <w:szCs w:val="22"/>
              </w:rPr>
              <w:t xml:space="preserve"> employee (</w:t>
            </w:r>
            <w:proofErr w:type="gramStart"/>
            <w:r w:rsidRPr="00D703A6">
              <w:rPr>
                <w:rFonts w:ascii="Sylfaen" w:eastAsia="Calibri" w:hAnsi="Sylfaen" w:cstheme="minorHAnsi"/>
                <w:sz w:val="22"/>
                <w:szCs w:val="22"/>
              </w:rPr>
              <w:t>general  staff</w:t>
            </w:r>
            <w:proofErr w:type="gramEnd"/>
            <w:r w:rsidRPr="00D703A6">
              <w:rPr>
                <w:rFonts w:ascii="Sylfaen" w:eastAsia="Calibri" w:hAnsi="Sylfaen" w:cstheme="minorHAnsi"/>
                <w:sz w:val="22"/>
                <w:szCs w:val="22"/>
              </w:rPr>
              <w:t xml:space="preserve">- </w:t>
            </w:r>
            <w:r w:rsidR="00856BE3" w:rsidRPr="00D703A6">
              <w:rPr>
                <w:rFonts w:ascii="Sylfaen" w:eastAsia="Calibri" w:hAnsi="Sylfaen" w:cstheme="minorHAnsi"/>
                <w:sz w:val="22"/>
                <w:szCs w:val="22"/>
              </w:rPr>
              <w:t>145</w:t>
            </w:r>
            <w:r w:rsidRPr="00D703A6">
              <w:rPr>
                <w:rFonts w:ascii="Sylfaen" w:eastAsia="Calibri" w:hAnsi="Sylfaen" w:cstheme="minorHAnsi"/>
                <w:sz w:val="22"/>
                <w:szCs w:val="22"/>
              </w:rPr>
              <w:t xml:space="preserve">, contract based - </w:t>
            </w:r>
            <w:r w:rsidR="00856BE3" w:rsidRPr="00D703A6">
              <w:rPr>
                <w:rFonts w:ascii="Sylfaen" w:eastAsia="Calibri" w:hAnsi="Sylfaen" w:cstheme="minorHAnsi"/>
                <w:sz w:val="22"/>
                <w:szCs w:val="22"/>
              </w:rPr>
              <w:t>129</w:t>
            </w:r>
            <w:r w:rsidRPr="00D703A6">
              <w:rPr>
                <w:rFonts w:ascii="Sylfaen" w:eastAsia="Calibri" w:hAnsi="Sylfaen" w:cstheme="minorHAnsi"/>
                <w:sz w:val="22"/>
                <w:szCs w:val="22"/>
              </w:rPr>
              <w:t xml:space="preserve">; Please see the chart of the Ministry (annex 1). </w:t>
            </w:r>
          </w:p>
          <w:p w:rsidR="005D6AA7" w:rsidRPr="00D703A6" w:rsidRDefault="005D6AA7" w:rsidP="00D703A6">
            <w:pPr>
              <w:ind w:left="101"/>
              <w:rPr>
                <w:rFonts w:ascii="Sylfaen" w:eastAsia="Calibri" w:hAnsi="Sylfaen" w:cstheme="minorHAnsi"/>
                <w:sz w:val="22"/>
                <w:szCs w:val="22"/>
              </w:rPr>
            </w:pPr>
            <w:r w:rsidRPr="00D703A6">
              <w:rPr>
                <w:rFonts w:ascii="Sylfaen" w:eastAsia="Calibri" w:hAnsi="Sylfaen" w:cstheme="minorHAnsi"/>
                <w:sz w:val="22"/>
                <w:szCs w:val="22"/>
              </w:rPr>
              <w:t>The m</w:t>
            </w:r>
            <w:r w:rsidR="00D703A6">
              <w:rPr>
                <w:rFonts w:ascii="Sylfaen" w:eastAsia="Calibri" w:hAnsi="Sylfaen" w:cstheme="minorHAnsi"/>
                <w:sz w:val="22"/>
                <w:szCs w:val="22"/>
              </w:rPr>
              <w:t>andate of the institution: The M</w:t>
            </w:r>
            <w:r w:rsidRPr="00D703A6">
              <w:rPr>
                <w:rFonts w:ascii="Sylfaen" w:eastAsia="Calibri" w:hAnsi="Sylfaen" w:cstheme="minorHAnsi"/>
                <w:sz w:val="22"/>
                <w:szCs w:val="22"/>
              </w:rPr>
              <w:t xml:space="preserve">inistry is responsible for the formulation and implementation of the </w:t>
            </w:r>
            <w:proofErr w:type="spellStart"/>
            <w:r w:rsidRPr="00D703A6">
              <w:rPr>
                <w:rFonts w:ascii="Sylfaen" w:eastAsia="Calibri" w:hAnsi="Sylfaen" w:cstheme="minorHAnsi"/>
                <w:sz w:val="22"/>
                <w:szCs w:val="22"/>
              </w:rPr>
              <w:t>labour</w:t>
            </w:r>
            <w:proofErr w:type="spellEnd"/>
            <w:r w:rsidRPr="00D703A6">
              <w:rPr>
                <w:rFonts w:ascii="Sylfaen" w:eastAsia="Calibri" w:hAnsi="Sylfaen" w:cstheme="minorHAnsi"/>
                <w:sz w:val="22"/>
                <w:szCs w:val="22"/>
              </w:rPr>
              <w:t>, employment, health and social protection state policy for the development of the human capital.</w:t>
            </w:r>
            <w:r w:rsidRPr="00D703A6">
              <w:rPr>
                <w:rFonts w:ascii="Sylfaen" w:hAnsi="Sylfaen" w:cstheme="minorHAnsi"/>
                <w:sz w:val="22"/>
                <w:szCs w:val="22"/>
              </w:rPr>
              <w:t xml:space="preserve"> The main task of the ministry is e</w:t>
            </w:r>
            <w:r w:rsidRPr="00D703A6">
              <w:rPr>
                <w:rFonts w:ascii="Sylfaen" w:eastAsia="Calibri" w:hAnsi="Sylfaen" w:cstheme="minorHAnsi"/>
                <w:sz w:val="22"/>
                <w:szCs w:val="22"/>
              </w:rPr>
              <w:t xml:space="preserve">laboration and implementation of the state policy of </w:t>
            </w:r>
            <w:proofErr w:type="spellStart"/>
            <w:r w:rsidRPr="00D703A6">
              <w:rPr>
                <w:rFonts w:ascii="Sylfaen" w:eastAsia="Calibri" w:hAnsi="Sylfaen" w:cstheme="minorHAnsi"/>
                <w:sz w:val="22"/>
                <w:szCs w:val="22"/>
              </w:rPr>
              <w:t>labour</w:t>
            </w:r>
            <w:proofErr w:type="spellEnd"/>
            <w:r w:rsidRPr="00D703A6">
              <w:rPr>
                <w:rFonts w:ascii="Sylfaen" w:eastAsia="Calibri" w:hAnsi="Sylfaen" w:cstheme="minorHAnsi"/>
                <w:sz w:val="22"/>
                <w:szCs w:val="22"/>
              </w:rPr>
              <w:t xml:space="preserve">, health and social protection of the population and </w:t>
            </w:r>
            <w:r w:rsidRPr="00D703A6">
              <w:rPr>
                <w:rFonts w:ascii="Sylfaen" w:hAnsi="Sylfaen" w:cstheme="minorHAnsi"/>
                <w:sz w:val="22"/>
                <w:szCs w:val="22"/>
              </w:rPr>
              <w:t xml:space="preserve">coordination of </w:t>
            </w:r>
            <w:r w:rsidR="00D703A6" w:rsidRPr="00D703A6">
              <w:rPr>
                <w:rFonts w:ascii="Sylfaen" w:hAnsi="Sylfaen" w:cstheme="minorHAnsi"/>
                <w:sz w:val="22"/>
                <w:szCs w:val="22"/>
              </w:rPr>
              <w:t xml:space="preserve">the corresponding </w:t>
            </w:r>
            <w:r w:rsidRPr="00D703A6">
              <w:rPr>
                <w:rFonts w:ascii="Sylfaen" w:hAnsi="Sylfaen" w:cstheme="minorHAnsi"/>
                <w:sz w:val="22"/>
                <w:szCs w:val="22"/>
              </w:rPr>
              <w:t xml:space="preserve">activities. </w:t>
            </w:r>
          </w:p>
          <w:p w:rsidR="005D6AA7" w:rsidRPr="00D703A6" w:rsidRDefault="00D703A6" w:rsidP="00276AE0">
            <w:pPr>
              <w:ind w:left="101"/>
              <w:rPr>
                <w:rFonts w:ascii="Sylfaen" w:eastAsia="Calibri" w:hAnsi="Sylfaen" w:cstheme="minorHAnsi"/>
                <w:sz w:val="22"/>
                <w:szCs w:val="22"/>
              </w:rPr>
            </w:pPr>
            <w:r w:rsidRPr="00D703A6">
              <w:rPr>
                <w:rFonts w:ascii="Sylfaen" w:eastAsia="Calibri" w:hAnsi="Sylfaen" w:cstheme="minorHAnsi"/>
                <w:sz w:val="22"/>
                <w:szCs w:val="22"/>
              </w:rPr>
              <w:t xml:space="preserve">The </w:t>
            </w:r>
            <w:r w:rsidR="005D6AA7" w:rsidRPr="00D703A6">
              <w:rPr>
                <w:rFonts w:ascii="Sylfaen" w:eastAsia="Calibri" w:hAnsi="Sylfaen" w:cstheme="minorHAnsi"/>
                <w:sz w:val="22"/>
                <w:szCs w:val="22"/>
              </w:rPr>
              <w:t>number of the staff</w:t>
            </w:r>
            <w:r w:rsidR="005D6AA7" w:rsidRPr="00D703A6">
              <w:rPr>
                <w:rFonts w:ascii="Sylfaen" w:eastAsia="Calibri" w:hAnsi="Sylfaen" w:cstheme="minorHAnsi"/>
                <w:spacing w:val="1"/>
                <w:sz w:val="22"/>
                <w:szCs w:val="22"/>
              </w:rPr>
              <w:t xml:space="preserve"> </w:t>
            </w:r>
            <w:r w:rsidR="005D6AA7" w:rsidRPr="00D703A6">
              <w:rPr>
                <w:rFonts w:ascii="Sylfaen" w:eastAsia="Calibri" w:hAnsi="Sylfaen" w:cstheme="minorHAnsi"/>
                <w:sz w:val="22"/>
                <w:szCs w:val="22"/>
              </w:rPr>
              <w:t>that could be</w:t>
            </w:r>
            <w:r w:rsidR="005D6AA7" w:rsidRPr="00D703A6">
              <w:rPr>
                <w:rFonts w:ascii="Sylfaen" w:eastAsia="Calibri" w:hAnsi="Sylfaen" w:cstheme="minorHAnsi"/>
                <w:spacing w:val="1"/>
                <w:sz w:val="22"/>
                <w:szCs w:val="22"/>
              </w:rPr>
              <w:t xml:space="preserve"> </w:t>
            </w:r>
            <w:r w:rsidR="005D6AA7" w:rsidRPr="00D703A6">
              <w:rPr>
                <w:rFonts w:ascii="Sylfaen" w:eastAsia="Calibri" w:hAnsi="Sylfaen" w:cstheme="minorHAnsi"/>
                <w:sz w:val="22"/>
                <w:szCs w:val="22"/>
              </w:rPr>
              <w:t>involved</w:t>
            </w:r>
            <w:r w:rsidR="005D6AA7" w:rsidRPr="00D703A6">
              <w:rPr>
                <w:rFonts w:ascii="Sylfaen" w:eastAsia="Calibri" w:hAnsi="Sylfaen" w:cstheme="minorHAnsi"/>
                <w:spacing w:val="-1"/>
                <w:sz w:val="22"/>
                <w:szCs w:val="22"/>
              </w:rPr>
              <w:t xml:space="preserve"> </w:t>
            </w:r>
            <w:r w:rsidR="005D6AA7" w:rsidRPr="00D703A6">
              <w:rPr>
                <w:rFonts w:ascii="Sylfaen" w:eastAsia="Calibri" w:hAnsi="Sylfaen" w:cstheme="minorHAnsi"/>
                <w:sz w:val="22"/>
                <w:szCs w:val="22"/>
              </w:rPr>
              <w:t>in</w:t>
            </w:r>
            <w:r w:rsidR="005D6AA7" w:rsidRPr="00D703A6">
              <w:rPr>
                <w:rFonts w:ascii="Sylfaen" w:eastAsia="Calibri" w:hAnsi="Sylfaen" w:cstheme="minorHAnsi"/>
                <w:spacing w:val="1"/>
                <w:sz w:val="22"/>
                <w:szCs w:val="22"/>
              </w:rPr>
              <w:t xml:space="preserve"> </w:t>
            </w:r>
            <w:r w:rsidR="005D6AA7" w:rsidRPr="00D703A6">
              <w:rPr>
                <w:rFonts w:ascii="Sylfaen" w:eastAsia="Calibri" w:hAnsi="Sylfaen" w:cstheme="minorHAnsi"/>
                <w:sz w:val="22"/>
                <w:szCs w:val="22"/>
              </w:rPr>
              <w:t>the project preparation/</w:t>
            </w:r>
            <w:r w:rsidR="005D6AA7" w:rsidRPr="00D703A6">
              <w:rPr>
                <w:rFonts w:ascii="Sylfaen" w:eastAsia="Calibri" w:hAnsi="Sylfaen" w:cstheme="minorHAnsi"/>
                <w:spacing w:val="-1"/>
                <w:sz w:val="22"/>
                <w:szCs w:val="22"/>
              </w:rPr>
              <w:t xml:space="preserve"> </w:t>
            </w:r>
            <w:r w:rsidR="005D6AA7" w:rsidRPr="00D703A6">
              <w:rPr>
                <w:rFonts w:ascii="Sylfaen" w:eastAsia="Calibri" w:hAnsi="Sylfaen" w:cstheme="minorHAnsi"/>
                <w:sz w:val="22"/>
                <w:szCs w:val="22"/>
              </w:rPr>
              <w:t>implementation</w:t>
            </w:r>
            <w:r w:rsidR="005D6AA7" w:rsidRPr="00D703A6">
              <w:rPr>
                <w:rFonts w:ascii="Sylfaen" w:eastAsia="Calibri" w:hAnsi="Sylfaen" w:cstheme="minorHAnsi"/>
                <w:spacing w:val="1"/>
                <w:sz w:val="22"/>
                <w:szCs w:val="22"/>
              </w:rPr>
              <w:t xml:space="preserve"> </w:t>
            </w:r>
            <w:r w:rsidR="005D6AA7" w:rsidRPr="00D703A6">
              <w:rPr>
                <w:rFonts w:ascii="Sylfaen" w:eastAsia="Calibri" w:hAnsi="Sylfaen" w:cstheme="minorHAnsi"/>
                <w:sz w:val="22"/>
                <w:szCs w:val="22"/>
              </w:rPr>
              <w:t xml:space="preserve">process – is </w:t>
            </w:r>
            <w:r w:rsidR="00276AE0">
              <w:rPr>
                <w:rFonts w:ascii="Sylfaen" w:eastAsia="Calibri" w:hAnsi="Sylfaen" w:cstheme="minorHAnsi"/>
                <w:sz w:val="22"/>
                <w:szCs w:val="22"/>
              </w:rPr>
              <w:t>5</w:t>
            </w:r>
            <w:r w:rsidR="005D6AA7" w:rsidRPr="00D703A6">
              <w:rPr>
                <w:rFonts w:ascii="Sylfaen" w:eastAsia="Calibri" w:hAnsi="Sylfaen" w:cstheme="minorHAnsi"/>
                <w:sz w:val="22"/>
                <w:szCs w:val="22"/>
              </w:rPr>
              <w:t xml:space="preserve"> persons from the staff of the Ministry of Internally Displaced Persons from Occupied Territories, Labour, Health and Social Affairs of Georgia.</w:t>
            </w:r>
          </w:p>
        </w:tc>
      </w:tr>
      <w:tr w:rsidR="005D6AA7" w:rsidRPr="00D703A6" w:rsidTr="00284EAA">
        <w:trPr>
          <w:trHeight w:hRule="exact" w:val="313"/>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4.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Background Information</w:t>
            </w:r>
            <w:r w:rsidRPr="00D703A6">
              <w:rPr>
                <w:rFonts w:ascii="Sylfaen" w:eastAsia="Calibri" w:hAnsi="Sylfaen" w:cstheme="minorHAnsi"/>
                <w:b/>
                <w:color w:val="365F91"/>
                <w:spacing w:val="-2"/>
                <w:sz w:val="22"/>
                <w:szCs w:val="22"/>
              </w:rPr>
              <w:t xml:space="preserve"> </w:t>
            </w:r>
            <w:r w:rsidRPr="00D703A6">
              <w:rPr>
                <w:rFonts w:ascii="Sylfaen" w:eastAsia="Calibri" w:hAnsi="Sylfaen" w:cstheme="minorHAnsi"/>
                <w:b/>
                <w:color w:val="365F91"/>
                <w:sz w:val="22"/>
                <w:szCs w:val="22"/>
              </w:rPr>
              <w:t>and</w:t>
            </w:r>
            <w:r w:rsidRPr="00D703A6">
              <w:rPr>
                <w:rFonts w:ascii="Sylfaen" w:eastAsia="Calibri" w:hAnsi="Sylfaen" w:cstheme="minorHAnsi"/>
                <w:b/>
                <w:color w:val="365F91"/>
                <w:spacing w:val="2"/>
                <w:sz w:val="22"/>
                <w:szCs w:val="22"/>
              </w:rPr>
              <w:t xml:space="preserve"> </w:t>
            </w:r>
            <w:r w:rsidRPr="00D703A6">
              <w:rPr>
                <w:rFonts w:ascii="Sylfaen" w:eastAsia="Calibri" w:hAnsi="Sylfaen" w:cstheme="minorHAnsi"/>
                <w:b/>
                <w:color w:val="365F91"/>
                <w:sz w:val="22"/>
                <w:szCs w:val="22"/>
              </w:rPr>
              <w:t>Justification</w:t>
            </w:r>
          </w:p>
        </w:tc>
      </w:tr>
      <w:tr w:rsidR="005D6AA7" w:rsidRPr="00D703A6" w:rsidTr="0037099F">
        <w:trPr>
          <w:trHeight w:hRule="exact" w:val="8649"/>
        </w:trPr>
        <w:tc>
          <w:tcPr>
            <w:tcW w:w="9355" w:type="dxa"/>
            <w:tcBorders>
              <w:top w:val="single" w:sz="8" w:space="0" w:color="808080"/>
              <w:left w:val="single" w:sz="8" w:space="0" w:color="808080"/>
              <w:bottom w:val="single" w:sz="8" w:space="0" w:color="808080"/>
              <w:right w:val="single" w:sz="8" w:space="0" w:color="808080"/>
            </w:tcBorders>
          </w:tcPr>
          <w:p w:rsidR="00D5686F" w:rsidRDefault="00D5686F" w:rsidP="00D703A6">
            <w:pPr>
              <w:pBdr>
                <w:top w:val="nil"/>
                <w:left w:val="nil"/>
                <w:bottom w:val="nil"/>
                <w:right w:val="nil"/>
                <w:between w:val="nil"/>
                <w:bar w:val="nil"/>
              </w:pBdr>
              <w:rPr>
                <w:rFonts w:ascii="Sylfaen" w:hAnsi="Sylfaen" w:cstheme="minorHAnsi"/>
                <w:sz w:val="22"/>
                <w:szCs w:val="22"/>
              </w:rPr>
            </w:pPr>
            <w:bookmarkStart w:id="0" w:name="_GoBack"/>
            <w:bookmarkEnd w:id="0"/>
            <w:r w:rsidRPr="00CC3467">
              <w:rPr>
                <w:rFonts w:ascii="Sylfaen" w:hAnsi="Sylfaen" w:cstheme="minorHAnsi"/>
                <w:sz w:val="22"/>
                <w:szCs w:val="22"/>
              </w:rPr>
              <w:t>Georgia's health care system is characterized by a surplus of doctors and a lack of nurses. Also, with uneven geographical distribution of health care personnel. The population of doctors in Georgia is quite high. According to WHO, Georgia is the third-ranked country with 53 countries in the European region</w:t>
            </w:r>
            <w:r w:rsidR="00CC3467" w:rsidRPr="00CC3467">
              <w:rPr>
                <w:rFonts w:ascii="Sylfaen" w:hAnsi="Sylfaen" w:cstheme="minorHAnsi"/>
                <w:sz w:val="22"/>
                <w:szCs w:val="22"/>
              </w:rPr>
              <w:t xml:space="preserve"> (</w:t>
            </w:r>
            <w:r w:rsidR="00963507">
              <w:rPr>
                <w:rFonts w:ascii="Sylfaen" w:hAnsi="Sylfaen" w:cstheme="minorHAnsi"/>
                <w:sz w:val="22"/>
                <w:szCs w:val="22"/>
              </w:rPr>
              <w:t xml:space="preserve">795.1 </w:t>
            </w:r>
            <w:r w:rsidR="00CC3467" w:rsidRPr="00CC3467">
              <w:rPr>
                <w:rFonts w:ascii="Sylfaen" w:hAnsi="Sylfaen" w:cstheme="minorHAnsi"/>
                <w:sz w:val="22"/>
                <w:szCs w:val="22"/>
              </w:rPr>
              <w:t>per 100000 population in 2018)</w:t>
            </w:r>
            <w:r w:rsidRPr="00CC3467">
              <w:rPr>
                <w:rFonts w:ascii="Sylfaen" w:hAnsi="Sylfaen" w:cstheme="minorHAnsi"/>
                <w:sz w:val="22"/>
                <w:szCs w:val="22"/>
              </w:rPr>
              <w:t>.</w:t>
            </w:r>
            <w:r w:rsidR="00963507">
              <w:rPr>
                <w:rFonts w:ascii="Sylfaen" w:hAnsi="Sylfaen" w:cstheme="minorHAnsi"/>
                <w:sz w:val="22"/>
                <w:szCs w:val="22"/>
              </w:rPr>
              <w:t xml:space="preserve"> </w:t>
            </w:r>
            <w:r w:rsidR="00963507" w:rsidRPr="00963507">
              <w:rPr>
                <w:rFonts w:ascii="Sylfaen" w:hAnsi="Sylfaen" w:cstheme="minorHAnsi"/>
                <w:sz w:val="22"/>
                <w:szCs w:val="22"/>
              </w:rPr>
              <w:t>The ratio of nurse to doctor has been declining over the last 20 years and stands at 0.8: 1. While the ratio recommended by WHO is 4: 1</w:t>
            </w:r>
            <w:r w:rsidR="00963507">
              <w:rPr>
                <w:rFonts w:ascii="Sylfaen" w:hAnsi="Sylfaen" w:cstheme="minorHAnsi"/>
                <w:sz w:val="22"/>
                <w:szCs w:val="22"/>
              </w:rPr>
              <w:t>.</w:t>
            </w:r>
          </w:p>
          <w:p w:rsidR="00963507" w:rsidRDefault="00963507" w:rsidP="00D703A6">
            <w:pPr>
              <w:pBdr>
                <w:top w:val="nil"/>
                <w:left w:val="nil"/>
                <w:bottom w:val="nil"/>
                <w:right w:val="nil"/>
                <w:between w:val="nil"/>
                <w:bar w:val="nil"/>
              </w:pBdr>
              <w:rPr>
                <w:rFonts w:ascii="Sylfaen" w:hAnsi="Sylfaen" w:cstheme="minorHAnsi"/>
                <w:sz w:val="22"/>
                <w:szCs w:val="22"/>
              </w:rPr>
            </w:pPr>
          </w:p>
          <w:p w:rsidR="00963507" w:rsidRDefault="00963507" w:rsidP="00D703A6">
            <w:pPr>
              <w:pBdr>
                <w:top w:val="nil"/>
                <w:left w:val="nil"/>
                <w:bottom w:val="nil"/>
                <w:right w:val="nil"/>
                <w:between w:val="nil"/>
                <w:bar w:val="nil"/>
              </w:pBdr>
              <w:rPr>
                <w:rFonts w:ascii="Sylfaen" w:hAnsi="Sylfaen" w:cstheme="minorHAnsi"/>
                <w:sz w:val="22"/>
                <w:szCs w:val="22"/>
              </w:rPr>
            </w:pPr>
            <w:r w:rsidRPr="00963507">
              <w:rPr>
                <w:rFonts w:ascii="Sylfaen" w:hAnsi="Sylfaen" w:cstheme="minorHAnsi"/>
                <w:sz w:val="22"/>
                <w:szCs w:val="22"/>
              </w:rPr>
              <w:t>The surplus of doctors is partly due to their low productivity: in 2017, one doctor at a hospital served an average of 45 patients per year, and a primary care physician served an average of 3 patients per day.</w:t>
            </w:r>
            <w:r>
              <w:rPr>
                <w:rFonts w:ascii="Sylfaen" w:hAnsi="Sylfaen" w:cstheme="minorHAnsi"/>
                <w:sz w:val="22"/>
                <w:szCs w:val="22"/>
              </w:rPr>
              <w:t xml:space="preserve"> </w:t>
            </w:r>
            <w:r w:rsidRPr="00963507">
              <w:rPr>
                <w:rFonts w:ascii="Sylfaen" w:hAnsi="Sylfaen" w:cstheme="minorHAnsi"/>
                <w:sz w:val="22"/>
                <w:szCs w:val="22"/>
              </w:rPr>
              <w:t>Despite the overwhelming number of trained doctors, most doctors in a number of medical specialties (in particular, therapeutic specialties) are more than 50 years old.</w:t>
            </w:r>
          </w:p>
          <w:p w:rsidR="00963507" w:rsidRDefault="00963507" w:rsidP="00D703A6">
            <w:pPr>
              <w:pBdr>
                <w:top w:val="nil"/>
                <w:left w:val="nil"/>
                <w:bottom w:val="nil"/>
                <w:right w:val="nil"/>
                <w:between w:val="nil"/>
                <w:bar w:val="nil"/>
              </w:pBdr>
              <w:rPr>
                <w:rFonts w:ascii="Sylfaen" w:hAnsi="Sylfaen" w:cstheme="minorHAnsi"/>
                <w:sz w:val="22"/>
                <w:szCs w:val="22"/>
              </w:rPr>
            </w:pPr>
          </w:p>
          <w:p w:rsidR="00963507" w:rsidRDefault="00963507" w:rsidP="00D703A6">
            <w:pPr>
              <w:pBdr>
                <w:top w:val="nil"/>
                <w:left w:val="nil"/>
                <w:bottom w:val="nil"/>
                <w:right w:val="nil"/>
                <w:between w:val="nil"/>
                <w:bar w:val="nil"/>
              </w:pBdr>
              <w:rPr>
                <w:rFonts w:ascii="Sylfaen" w:hAnsi="Sylfaen" w:cstheme="minorHAnsi"/>
                <w:sz w:val="22"/>
                <w:szCs w:val="22"/>
              </w:rPr>
            </w:pPr>
            <w:r w:rsidRPr="00963507">
              <w:rPr>
                <w:rFonts w:ascii="Sylfaen" w:hAnsi="Sylfaen" w:cstheme="minorHAnsi"/>
                <w:sz w:val="22"/>
                <w:szCs w:val="22"/>
              </w:rPr>
              <w:t xml:space="preserve">The existing system of </w:t>
            </w:r>
            <w:r>
              <w:rPr>
                <w:rFonts w:ascii="Sylfaen" w:hAnsi="Sylfaen" w:cstheme="minorHAnsi"/>
                <w:sz w:val="22"/>
                <w:szCs w:val="22"/>
              </w:rPr>
              <w:t>pre-diploma</w:t>
            </w:r>
            <w:r w:rsidRPr="00963507">
              <w:rPr>
                <w:rFonts w:ascii="Sylfaen" w:hAnsi="Sylfaen" w:cstheme="minorHAnsi"/>
                <w:sz w:val="22"/>
                <w:szCs w:val="22"/>
              </w:rPr>
              <w:t xml:space="preserve"> and postgraduate education does not provide adequate knowledge to medical practitioners and does not support the development of internationally required (appropriate) clinical skills.</w:t>
            </w:r>
          </w:p>
          <w:p w:rsidR="00963507" w:rsidRDefault="00963507" w:rsidP="00D703A6">
            <w:pPr>
              <w:pBdr>
                <w:top w:val="nil"/>
                <w:left w:val="nil"/>
                <w:bottom w:val="nil"/>
                <w:right w:val="nil"/>
                <w:between w:val="nil"/>
                <w:bar w:val="nil"/>
              </w:pBdr>
              <w:rPr>
                <w:rFonts w:ascii="Sylfaen" w:hAnsi="Sylfaen" w:cstheme="minorHAnsi"/>
                <w:sz w:val="22"/>
                <w:szCs w:val="22"/>
              </w:rPr>
            </w:pPr>
          </w:p>
          <w:p w:rsidR="00111B91" w:rsidRDefault="00963507" w:rsidP="00D703A6">
            <w:pPr>
              <w:pBdr>
                <w:top w:val="nil"/>
                <w:left w:val="nil"/>
                <w:bottom w:val="nil"/>
                <w:right w:val="nil"/>
                <w:between w:val="nil"/>
                <w:bar w:val="nil"/>
              </w:pBdr>
              <w:rPr>
                <w:rFonts w:ascii="Sylfaen" w:hAnsi="Sylfaen" w:cstheme="minorHAnsi"/>
                <w:sz w:val="22"/>
                <w:szCs w:val="22"/>
                <w:lang w:val="ka-GE"/>
              </w:rPr>
            </w:pPr>
            <w:r w:rsidRPr="00963507">
              <w:rPr>
                <w:rFonts w:ascii="Sylfaen" w:hAnsi="Sylfaen" w:cstheme="minorHAnsi"/>
                <w:sz w:val="22"/>
                <w:szCs w:val="22"/>
              </w:rPr>
              <w:t>Naturally, one of the reasons for the inadequate qualification of physicians is the voluntary system of continuing medical education, without the motivation to participate in it. Lack of a systematic evaluation of participation in the C</w:t>
            </w:r>
            <w:r>
              <w:rPr>
                <w:rFonts w:ascii="Sylfaen" w:hAnsi="Sylfaen" w:cstheme="minorHAnsi"/>
                <w:sz w:val="22"/>
                <w:szCs w:val="22"/>
              </w:rPr>
              <w:t>M</w:t>
            </w:r>
            <w:r w:rsidRPr="00963507">
              <w:rPr>
                <w:rFonts w:ascii="Sylfaen" w:hAnsi="Sylfaen" w:cstheme="minorHAnsi"/>
                <w:sz w:val="22"/>
                <w:szCs w:val="22"/>
              </w:rPr>
              <w:t>A system is also important, as well as a lack of a systematic approach to C</w:t>
            </w:r>
            <w:r>
              <w:rPr>
                <w:rFonts w:ascii="Sylfaen" w:hAnsi="Sylfaen" w:cstheme="minorHAnsi"/>
                <w:sz w:val="22"/>
                <w:szCs w:val="22"/>
              </w:rPr>
              <w:t>M</w:t>
            </w:r>
            <w:r w:rsidRPr="00963507">
              <w:rPr>
                <w:rFonts w:ascii="Sylfaen" w:hAnsi="Sylfaen" w:cstheme="minorHAnsi"/>
                <w:sz w:val="22"/>
                <w:szCs w:val="22"/>
              </w:rPr>
              <w:t>A planning and a low degree of integration of C</w:t>
            </w:r>
            <w:r>
              <w:rPr>
                <w:rFonts w:ascii="Sylfaen" w:hAnsi="Sylfaen" w:cstheme="minorHAnsi"/>
                <w:sz w:val="22"/>
                <w:szCs w:val="22"/>
              </w:rPr>
              <w:t>M</w:t>
            </w:r>
            <w:r w:rsidRPr="00963507">
              <w:rPr>
                <w:rFonts w:ascii="Sylfaen" w:hAnsi="Sylfaen" w:cstheme="minorHAnsi"/>
                <w:sz w:val="22"/>
                <w:szCs w:val="22"/>
              </w:rPr>
              <w:t>A activities into national quality standards and guidelines.</w:t>
            </w:r>
            <w:r w:rsidR="00111B91">
              <w:rPr>
                <w:rFonts w:ascii="Sylfaen" w:hAnsi="Sylfaen" w:cstheme="minorHAnsi"/>
                <w:sz w:val="22"/>
                <w:szCs w:val="22"/>
                <w:lang w:val="ka-GE"/>
              </w:rPr>
              <w:t xml:space="preserve"> </w:t>
            </w:r>
            <w:r w:rsidR="00111B91" w:rsidRPr="00111B91">
              <w:rPr>
                <w:rFonts w:ascii="Sylfaen" w:hAnsi="Sylfaen" w:cstheme="minorHAnsi"/>
                <w:sz w:val="22"/>
                <w:szCs w:val="22"/>
                <w:lang w:val="ka-GE"/>
              </w:rPr>
              <w:t>In 2007, the physician re-certification system was abolished, which created a significant problem for the qualification of physicians.</w:t>
            </w:r>
          </w:p>
          <w:p w:rsidR="00FC3305" w:rsidRDefault="00FC3305" w:rsidP="00D703A6">
            <w:pPr>
              <w:pBdr>
                <w:top w:val="nil"/>
                <w:left w:val="nil"/>
                <w:bottom w:val="nil"/>
                <w:right w:val="nil"/>
                <w:between w:val="nil"/>
                <w:bar w:val="nil"/>
              </w:pBdr>
              <w:rPr>
                <w:rFonts w:ascii="Sylfaen" w:hAnsi="Sylfaen" w:cstheme="minorHAnsi"/>
                <w:sz w:val="22"/>
                <w:szCs w:val="22"/>
                <w:lang w:val="ka-GE"/>
              </w:rPr>
            </w:pPr>
          </w:p>
          <w:p w:rsidR="00963507" w:rsidRDefault="00FC3305" w:rsidP="00D703A6">
            <w:pPr>
              <w:pBdr>
                <w:top w:val="nil"/>
                <w:left w:val="nil"/>
                <w:bottom w:val="nil"/>
                <w:right w:val="nil"/>
                <w:between w:val="nil"/>
                <w:bar w:val="nil"/>
              </w:pBdr>
              <w:rPr>
                <w:rFonts w:ascii="Sylfaen" w:hAnsi="Sylfaen" w:cstheme="minorHAnsi"/>
                <w:sz w:val="22"/>
                <w:szCs w:val="22"/>
                <w:lang w:val="ka-GE"/>
              </w:rPr>
            </w:pPr>
            <w:r w:rsidRPr="00FC3305">
              <w:rPr>
                <w:rFonts w:ascii="Sylfaen" w:hAnsi="Sylfaen" w:cstheme="minorHAnsi"/>
                <w:sz w:val="22"/>
                <w:szCs w:val="22"/>
              </w:rPr>
              <w:t>The aforementioned causes reduce the availability of quality health services to the Georgian population and worsen the human resources qualification of health care, which ultimately has a negative impact on the quality of medical services provided.</w:t>
            </w:r>
          </w:p>
          <w:p w:rsidR="00FC3305" w:rsidRPr="00FC3305" w:rsidRDefault="00FC3305" w:rsidP="00D703A6">
            <w:pPr>
              <w:pBdr>
                <w:top w:val="nil"/>
                <w:left w:val="nil"/>
                <w:bottom w:val="nil"/>
                <w:right w:val="nil"/>
                <w:between w:val="nil"/>
                <w:bar w:val="nil"/>
              </w:pBdr>
              <w:rPr>
                <w:rFonts w:ascii="Sylfaen" w:hAnsi="Sylfaen" w:cstheme="minorHAnsi"/>
                <w:sz w:val="22"/>
                <w:szCs w:val="22"/>
                <w:lang w:val="ka-GE"/>
              </w:rPr>
            </w:pPr>
          </w:p>
          <w:p w:rsidR="00D5686F" w:rsidRPr="00CC3467" w:rsidRDefault="00D5686F" w:rsidP="00CC3467">
            <w:pPr>
              <w:rPr>
                <w:rFonts w:ascii="Sylfaen" w:hAnsi="Sylfaen" w:cstheme="minorHAnsi"/>
                <w:sz w:val="22"/>
                <w:szCs w:val="22"/>
              </w:rPr>
            </w:pPr>
            <w:r w:rsidRPr="00CC3467">
              <w:rPr>
                <w:rFonts w:ascii="Sylfaen" w:hAnsi="Sylfaen" w:cstheme="minorHAnsi"/>
                <w:sz w:val="22"/>
                <w:szCs w:val="22"/>
              </w:rPr>
              <w:t xml:space="preserve">Initiative links to EU-Georgia Association Agreement (Article 356 a), also it is part of the postgraduate and continuing medical education development strategy, as well as being consistent with UN Sustainable Development Goals 3.8 and 3G tasks. </w:t>
            </w:r>
          </w:p>
          <w:p w:rsidR="00D5686F" w:rsidRPr="00D703A6" w:rsidRDefault="00D5686F" w:rsidP="00D703A6">
            <w:pPr>
              <w:pBdr>
                <w:top w:val="nil"/>
                <w:left w:val="nil"/>
                <w:bottom w:val="nil"/>
                <w:right w:val="nil"/>
                <w:between w:val="nil"/>
                <w:bar w:val="nil"/>
              </w:pBdr>
              <w:rPr>
                <w:rFonts w:ascii="Sylfaen" w:eastAsia="Cambria" w:hAnsi="Sylfaen" w:cstheme="minorHAnsi"/>
                <w:color w:val="000000"/>
                <w:sz w:val="22"/>
                <w:szCs w:val="22"/>
                <w:u w:color="000000"/>
                <w:bdr w:val="nil"/>
              </w:rPr>
            </w:pPr>
          </w:p>
        </w:tc>
      </w:tr>
      <w:tr w:rsidR="005D6AA7" w:rsidRPr="00D703A6" w:rsidTr="00284EAA">
        <w:trPr>
          <w:trHeight w:hRule="exact" w:val="417"/>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5.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Project</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Purpose</w:t>
            </w:r>
          </w:p>
        </w:tc>
      </w:tr>
      <w:tr w:rsidR="005D6AA7" w:rsidRPr="00D703A6" w:rsidTr="00D5686F">
        <w:trPr>
          <w:trHeight w:hRule="exact" w:val="1014"/>
        </w:trPr>
        <w:tc>
          <w:tcPr>
            <w:tcW w:w="9355" w:type="dxa"/>
            <w:tcBorders>
              <w:top w:val="single" w:sz="8" w:space="0" w:color="808080"/>
              <w:left w:val="single" w:sz="8" w:space="0" w:color="808080"/>
              <w:bottom w:val="single" w:sz="8" w:space="0" w:color="808080"/>
              <w:right w:val="single" w:sz="8" w:space="0" w:color="808080"/>
            </w:tcBorders>
          </w:tcPr>
          <w:p w:rsidR="00D5686F" w:rsidRDefault="005D6AA7" w:rsidP="006A0E90">
            <w:pPr>
              <w:rPr>
                <w:rFonts w:ascii="Sylfaen" w:hAnsi="Sylfaen" w:cstheme="minorHAnsi"/>
                <w:color w:val="FF0000"/>
                <w:sz w:val="22"/>
                <w:szCs w:val="22"/>
              </w:rPr>
            </w:pPr>
            <w:r w:rsidRPr="00D5686F">
              <w:rPr>
                <w:rFonts w:ascii="Sylfaen" w:hAnsi="Sylfaen" w:cstheme="minorHAnsi"/>
                <w:sz w:val="22"/>
                <w:szCs w:val="22"/>
              </w:rPr>
              <w:lastRenderedPageBreak/>
              <w:t xml:space="preserve">The project purpose is </w:t>
            </w:r>
            <w:r w:rsidR="00D5686F" w:rsidRPr="00D5686F">
              <w:rPr>
                <w:rFonts w:ascii="Sylfaen" w:hAnsi="Sylfaen" w:cstheme="minorHAnsi"/>
                <w:sz w:val="22"/>
                <w:szCs w:val="22"/>
              </w:rPr>
              <w:t>to develop a postgraduate medical education (postgraduate, continuing education) system that meets the requirements of the European Union and the World Federation for Medical Education, providing quality human and medical training appropriate to the country's needs</w:t>
            </w:r>
            <w:r w:rsidR="00D5686F" w:rsidRPr="00D5686F">
              <w:rPr>
                <w:rFonts w:ascii="Sylfaen" w:hAnsi="Sylfaen" w:cstheme="minorHAnsi"/>
                <w:color w:val="FF0000"/>
                <w:sz w:val="22"/>
                <w:szCs w:val="22"/>
              </w:rPr>
              <w:t>.</w:t>
            </w:r>
          </w:p>
          <w:p w:rsidR="00D5686F" w:rsidRDefault="00D5686F" w:rsidP="006A0E90">
            <w:pPr>
              <w:rPr>
                <w:rFonts w:ascii="Sylfaen" w:hAnsi="Sylfaen" w:cstheme="minorHAnsi"/>
                <w:color w:val="FF0000"/>
                <w:sz w:val="22"/>
                <w:szCs w:val="22"/>
              </w:rPr>
            </w:pPr>
          </w:p>
          <w:p w:rsidR="00D5686F" w:rsidRPr="00D5686F" w:rsidRDefault="00D5686F" w:rsidP="006A0E90">
            <w:pPr>
              <w:rPr>
                <w:rFonts w:ascii="Sylfaen" w:hAnsi="Sylfaen" w:cstheme="minorHAnsi"/>
                <w:color w:val="FF0000"/>
                <w:sz w:val="22"/>
                <w:szCs w:val="22"/>
              </w:rPr>
            </w:pPr>
          </w:p>
        </w:tc>
      </w:tr>
      <w:tr w:rsidR="005D6AA7" w:rsidRPr="00D703A6" w:rsidTr="00284EAA">
        <w:trPr>
          <w:trHeight w:hRule="exact" w:val="441"/>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6.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Expected</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Results</w:t>
            </w:r>
          </w:p>
        </w:tc>
      </w:tr>
      <w:tr w:rsidR="005D6AA7" w:rsidRPr="00D703A6" w:rsidTr="00276AE0">
        <w:trPr>
          <w:trHeight w:hRule="exact" w:val="1543"/>
        </w:trPr>
        <w:tc>
          <w:tcPr>
            <w:tcW w:w="9355" w:type="dxa"/>
            <w:tcBorders>
              <w:top w:val="single" w:sz="8" w:space="0" w:color="808080"/>
              <w:left w:val="single" w:sz="8" w:space="0" w:color="808080"/>
              <w:bottom w:val="single" w:sz="8" w:space="0" w:color="808080"/>
              <w:right w:val="single" w:sz="8" w:space="0" w:color="808080"/>
            </w:tcBorders>
          </w:tcPr>
          <w:p w:rsidR="00276AE0" w:rsidRDefault="00276AE0" w:rsidP="00276AE0">
            <w:pPr>
              <w:numPr>
                <w:ilvl w:val="0"/>
                <w:numId w:val="1"/>
              </w:numPr>
              <w:spacing w:after="120"/>
              <w:rPr>
                <w:iCs/>
              </w:rPr>
            </w:pPr>
            <w:r w:rsidRPr="00BE3582">
              <w:rPr>
                <w:iCs/>
              </w:rPr>
              <w:t>Review human resource regulations in the country and recommendations for approximation with EU requirements</w:t>
            </w:r>
          </w:p>
          <w:p w:rsidR="00276AE0" w:rsidRDefault="00276AE0" w:rsidP="00276AE0">
            <w:pPr>
              <w:numPr>
                <w:ilvl w:val="0"/>
                <w:numId w:val="1"/>
              </w:numPr>
              <w:spacing w:after="120"/>
              <w:rPr>
                <w:iCs/>
              </w:rPr>
            </w:pPr>
            <w:r>
              <w:rPr>
                <w:iCs/>
              </w:rPr>
              <w:t>Recommendations to develop a</w:t>
            </w:r>
            <w:r w:rsidRPr="00BE3582">
              <w:rPr>
                <w:iCs/>
              </w:rPr>
              <w:t xml:space="preserve"> post-graduate and </w:t>
            </w:r>
            <w:r>
              <w:rPr>
                <w:iCs/>
              </w:rPr>
              <w:t>mandatory continuing medical</w:t>
            </w:r>
            <w:r w:rsidRPr="00BE3582">
              <w:rPr>
                <w:iCs/>
              </w:rPr>
              <w:t xml:space="preserve"> education system in</w:t>
            </w:r>
            <w:r>
              <w:rPr>
                <w:iCs/>
              </w:rPr>
              <w:t xml:space="preserve"> line with best practice</w:t>
            </w:r>
            <w:r w:rsidRPr="00BE3582">
              <w:rPr>
                <w:iCs/>
              </w:rPr>
              <w:t>s</w:t>
            </w:r>
          </w:p>
          <w:p w:rsidR="005D6AA7" w:rsidRPr="00276AE0" w:rsidRDefault="00276AE0" w:rsidP="00276AE0">
            <w:pPr>
              <w:numPr>
                <w:ilvl w:val="0"/>
                <w:numId w:val="1"/>
              </w:numPr>
              <w:spacing w:after="120"/>
              <w:rPr>
                <w:iCs/>
              </w:rPr>
            </w:pPr>
            <w:r>
              <w:rPr>
                <w:iCs/>
              </w:rPr>
              <w:t>Recommendations on gentrification exam format and content of the exam</w:t>
            </w:r>
            <w:r w:rsidR="00284EAA" w:rsidRPr="00276AE0">
              <w:rPr>
                <w:rFonts w:ascii="Sylfaen" w:hAnsi="Sylfaen" w:cstheme="minorHAnsi"/>
                <w:color w:val="FF0000"/>
                <w:sz w:val="22"/>
                <w:szCs w:val="22"/>
              </w:rPr>
              <w:t xml:space="preserve">. </w:t>
            </w:r>
          </w:p>
        </w:tc>
      </w:tr>
      <w:tr w:rsidR="005D6AA7" w:rsidRPr="00D703A6" w:rsidTr="00284EAA">
        <w:trPr>
          <w:trHeight w:hRule="exact" w:val="313"/>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7.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Key Activities</w:t>
            </w:r>
          </w:p>
        </w:tc>
      </w:tr>
      <w:tr w:rsidR="005D6AA7" w:rsidRPr="00D703A6" w:rsidTr="00CC17FA">
        <w:trPr>
          <w:trHeight w:hRule="exact" w:val="2519"/>
        </w:trPr>
        <w:tc>
          <w:tcPr>
            <w:tcW w:w="9355" w:type="dxa"/>
            <w:tcBorders>
              <w:top w:val="single" w:sz="8" w:space="0" w:color="808080"/>
              <w:left w:val="single" w:sz="8" w:space="0" w:color="808080"/>
              <w:bottom w:val="single" w:sz="8" w:space="0" w:color="808080"/>
              <w:right w:val="single" w:sz="8" w:space="0" w:color="808080"/>
            </w:tcBorders>
          </w:tcPr>
          <w:p w:rsidR="00276AE0" w:rsidRDefault="00276AE0" w:rsidP="00276AE0">
            <w:pPr>
              <w:numPr>
                <w:ilvl w:val="0"/>
                <w:numId w:val="2"/>
              </w:numPr>
              <w:rPr>
                <w:bCs/>
              </w:rPr>
            </w:pPr>
            <w:r w:rsidRPr="00276AE0">
              <w:rPr>
                <w:bCs/>
              </w:rPr>
              <w:t>Review of existing situation in the country: Existing regulations, medical staff</w:t>
            </w:r>
          </w:p>
          <w:p w:rsidR="00276AE0" w:rsidRDefault="00276AE0" w:rsidP="00276AE0">
            <w:pPr>
              <w:numPr>
                <w:ilvl w:val="0"/>
                <w:numId w:val="2"/>
              </w:numPr>
              <w:rPr>
                <w:bCs/>
              </w:rPr>
            </w:pPr>
            <w:r w:rsidRPr="00BE3582">
              <w:rPr>
                <w:bCs/>
              </w:rPr>
              <w:t>Develop</w:t>
            </w:r>
            <w:r>
              <w:rPr>
                <w:bCs/>
              </w:rPr>
              <w:t>ing</w:t>
            </w:r>
            <w:r w:rsidRPr="00BE3582">
              <w:rPr>
                <w:bCs/>
              </w:rPr>
              <w:t xml:space="preserve"> mechanisms for mandatory continuous medical education / re-certification system</w:t>
            </w:r>
          </w:p>
          <w:p w:rsidR="00276AE0" w:rsidRDefault="00276AE0" w:rsidP="00276AE0">
            <w:pPr>
              <w:numPr>
                <w:ilvl w:val="0"/>
                <w:numId w:val="2"/>
              </w:numPr>
              <w:rPr>
                <w:bCs/>
              </w:rPr>
            </w:pPr>
            <w:r>
              <w:rPr>
                <w:bCs/>
              </w:rPr>
              <w:t>R</w:t>
            </w:r>
            <w:r w:rsidRPr="006C4CEA">
              <w:rPr>
                <w:bCs/>
              </w:rPr>
              <w:t xml:space="preserve">ecognition mechanisms for postgraduate and continuing medical education in line with the EU regulatory framework </w:t>
            </w:r>
          </w:p>
          <w:p w:rsidR="00276AE0" w:rsidRDefault="00276AE0" w:rsidP="00276AE0">
            <w:pPr>
              <w:numPr>
                <w:ilvl w:val="0"/>
                <w:numId w:val="2"/>
              </w:numPr>
              <w:rPr>
                <w:bCs/>
              </w:rPr>
            </w:pPr>
            <w:r>
              <w:rPr>
                <w:bCs/>
              </w:rPr>
              <w:t>C</w:t>
            </w:r>
            <w:r w:rsidRPr="006C4CEA">
              <w:rPr>
                <w:bCs/>
              </w:rPr>
              <w:t>ompliance of recognition mechanisms for postgraduate and continuing medical education in line with the EU regulatory framework</w:t>
            </w:r>
          </w:p>
          <w:p w:rsidR="00276AE0" w:rsidRDefault="00276AE0" w:rsidP="00276AE0">
            <w:pPr>
              <w:numPr>
                <w:ilvl w:val="0"/>
                <w:numId w:val="2"/>
              </w:numPr>
              <w:rPr>
                <w:bCs/>
              </w:rPr>
            </w:pPr>
            <w:r w:rsidRPr="00BE3582">
              <w:rPr>
                <w:bCs/>
              </w:rPr>
              <w:t>Changing Certification Exam Format - Introducing 2-Step Exams (Stage 2 - Professional Skills Assessment Tool)</w:t>
            </w:r>
          </w:p>
          <w:p w:rsidR="00276AE0" w:rsidRDefault="00276AE0" w:rsidP="00276AE0">
            <w:pPr>
              <w:numPr>
                <w:ilvl w:val="0"/>
                <w:numId w:val="2"/>
              </w:numPr>
              <w:rPr>
                <w:bCs/>
              </w:rPr>
            </w:pPr>
            <w:r w:rsidRPr="00BE3582">
              <w:rPr>
                <w:bCs/>
              </w:rPr>
              <w:t>Enable the recognition mechanism of professional organizations</w:t>
            </w:r>
          </w:p>
          <w:p w:rsidR="00276AE0" w:rsidRPr="00276AE0" w:rsidRDefault="00276AE0" w:rsidP="00276AE0">
            <w:pPr>
              <w:pStyle w:val="ListParagraph"/>
              <w:numPr>
                <w:ilvl w:val="0"/>
                <w:numId w:val="2"/>
              </w:numPr>
              <w:ind w:right="540"/>
              <w:rPr>
                <w:rFonts w:ascii="Sylfaen" w:eastAsia="Calibri" w:hAnsi="Sylfaen" w:cstheme="minorHAnsi"/>
                <w:sz w:val="22"/>
                <w:szCs w:val="22"/>
              </w:rPr>
            </w:pPr>
            <w:r w:rsidRPr="00BE3582">
              <w:rPr>
                <w:bCs/>
              </w:rPr>
              <w:t>Review and update the list of medical specialties</w:t>
            </w:r>
          </w:p>
          <w:p w:rsidR="00062CD6" w:rsidRPr="00CC17FA" w:rsidRDefault="00062CD6" w:rsidP="00CC17FA">
            <w:pPr>
              <w:ind w:right="540"/>
              <w:rPr>
                <w:rFonts w:ascii="Sylfaen" w:eastAsia="Calibri" w:hAnsi="Sylfaen" w:cstheme="minorHAnsi"/>
                <w:sz w:val="22"/>
                <w:szCs w:val="22"/>
              </w:rPr>
            </w:pPr>
          </w:p>
        </w:tc>
      </w:tr>
      <w:tr w:rsidR="005D6AA7" w:rsidRPr="00D703A6" w:rsidTr="00284EAA">
        <w:trPr>
          <w:trHeight w:hRule="exact" w:val="669"/>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A525F8">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8.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Tentative</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start</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 xml:space="preserve">of the project: </w:t>
            </w:r>
            <w:r w:rsidRPr="00D703A6">
              <w:rPr>
                <w:rFonts w:ascii="Sylfaen" w:eastAsia="Calibri" w:hAnsi="Sylfaen" w:cstheme="minorHAnsi"/>
                <w:sz w:val="22"/>
                <w:szCs w:val="22"/>
              </w:rPr>
              <w:t xml:space="preserve">If approved it can be started in the </w:t>
            </w:r>
            <w:r w:rsidR="00A525F8" w:rsidRPr="00D703A6">
              <w:rPr>
                <w:rFonts w:ascii="Sylfaen" w:eastAsia="Calibri" w:hAnsi="Sylfaen" w:cstheme="minorHAnsi"/>
                <w:sz w:val="22"/>
                <w:szCs w:val="22"/>
              </w:rPr>
              <w:t>second</w:t>
            </w:r>
            <w:r w:rsidRPr="00D703A6">
              <w:rPr>
                <w:rFonts w:ascii="Sylfaen" w:eastAsia="Calibri" w:hAnsi="Sylfaen" w:cstheme="minorHAnsi"/>
                <w:sz w:val="22"/>
                <w:szCs w:val="22"/>
              </w:rPr>
              <w:t xml:space="preserve"> half of </w:t>
            </w:r>
            <w:r w:rsidR="00A525F8" w:rsidRPr="00D703A6">
              <w:rPr>
                <w:rFonts w:ascii="Sylfaen" w:eastAsia="Calibri" w:hAnsi="Sylfaen" w:cstheme="minorHAnsi"/>
                <w:sz w:val="22"/>
                <w:szCs w:val="22"/>
              </w:rPr>
              <w:t>2021</w:t>
            </w:r>
            <w:r w:rsidRPr="00D703A6">
              <w:rPr>
                <w:rFonts w:ascii="Sylfaen" w:eastAsia="Calibri" w:hAnsi="Sylfaen" w:cstheme="minorHAnsi"/>
                <w:sz w:val="22"/>
                <w:szCs w:val="22"/>
              </w:rPr>
              <w:t xml:space="preserve"> </w:t>
            </w:r>
          </w:p>
        </w:tc>
      </w:tr>
    </w:tbl>
    <w:p w:rsidR="005D6AA7" w:rsidRPr="00D703A6" w:rsidRDefault="005D6AA7" w:rsidP="005D6AA7">
      <w:pPr>
        <w:spacing w:before="16" w:line="260" w:lineRule="exact"/>
        <w:rPr>
          <w:rFonts w:ascii="Sylfaen" w:hAnsi="Sylfaen" w:cstheme="minorHAnsi"/>
          <w:sz w:val="22"/>
          <w:szCs w:val="22"/>
        </w:rPr>
      </w:pPr>
    </w:p>
    <w:p w:rsidR="005D6AA7" w:rsidRPr="00D703A6" w:rsidRDefault="005D6AA7" w:rsidP="005D6AA7">
      <w:pPr>
        <w:spacing w:before="16" w:line="260" w:lineRule="exact"/>
        <w:rPr>
          <w:rFonts w:ascii="Sylfaen" w:hAnsi="Sylfaen" w:cstheme="minorHAnsi"/>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2802"/>
        <w:gridCol w:w="1842"/>
        <w:gridCol w:w="5318"/>
      </w:tblGrid>
      <w:tr w:rsidR="005D6AA7" w:rsidRPr="00D703A6" w:rsidTr="006F6642">
        <w:trPr>
          <w:trHeight w:hRule="exact" w:val="313"/>
        </w:trPr>
        <w:tc>
          <w:tcPr>
            <w:tcW w:w="9962" w:type="dxa"/>
            <w:gridSpan w:val="3"/>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9.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Contact</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Details</w:t>
            </w:r>
          </w:p>
        </w:tc>
      </w:tr>
      <w:tr w:rsidR="005D6AA7" w:rsidRPr="00D703A6" w:rsidTr="006F6642">
        <w:trPr>
          <w:trHeight w:hRule="exact" w:val="691"/>
        </w:trPr>
        <w:tc>
          <w:tcPr>
            <w:tcW w:w="2802" w:type="dxa"/>
            <w:vMerge w:val="restart"/>
            <w:tcBorders>
              <w:top w:val="single" w:sz="8" w:space="0" w:color="808080"/>
              <w:left w:val="single" w:sz="8" w:space="0" w:color="808080"/>
              <w:right w:val="single" w:sz="8" w:space="0" w:color="808080"/>
            </w:tcBorders>
          </w:tcPr>
          <w:p w:rsidR="005D6AA7" w:rsidRPr="00D703A6" w:rsidRDefault="005D6AA7" w:rsidP="006F6642">
            <w:pPr>
              <w:ind w:left="98" w:right="357"/>
              <w:rPr>
                <w:rFonts w:ascii="Sylfaen" w:eastAsia="Calibri" w:hAnsi="Sylfaen" w:cstheme="minorHAnsi"/>
                <w:sz w:val="22"/>
                <w:szCs w:val="22"/>
              </w:rPr>
            </w:pPr>
            <w:r w:rsidRPr="00D703A6">
              <w:rPr>
                <w:rFonts w:ascii="Sylfaen" w:eastAsia="Calibri" w:hAnsi="Sylfaen" w:cstheme="minorHAnsi"/>
                <w:b/>
                <w:color w:val="365F91"/>
                <w:sz w:val="22"/>
                <w:szCs w:val="22"/>
              </w:rPr>
              <w:t>Contact</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person</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 xml:space="preserve">(Official) </w:t>
            </w:r>
            <w:r w:rsidRPr="00D703A6">
              <w:rPr>
                <w:rFonts w:ascii="Sylfaen" w:eastAsia="Calibri" w:hAnsi="Sylfaen" w:cstheme="minorHAnsi"/>
                <w:color w:val="365F91"/>
                <w:sz w:val="22"/>
                <w:szCs w:val="22"/>
              </w:rPr>
              <w:t>Responsible for political steering</w:t>
            </w:r>
            <w:r w:rsidRPr="00D703A6">
              <w:rPr>
                <w:rFonts w:ascii="Sylfaen" w:eastAsia="Calibri" w:hAnsi="Sylfaen" w:cstheme="minorHAnsi"/>
                <w:color w:val="365F91"/>
                <w:spacing w:val="-1"/>
                <w:sz w:val="22"/>
                <w:szCs w:val="22"/>
              </w:rPr>
              <w:t xml:space="preserve"> </w:t>
            </w:r>
            <w:r w:rsidRPr="00D703A6">
              <w:rPr>
                <w:rFonts w:ascii="Sylfaen" w:eastAsia="Calibri" w:hAnsi="Sylfaen" w:cstheme="minorHAnsi"/>
                <w:color w:val="365F91"/>
                <w:sz w:val="22"/>
                <w:szCs w:val="22"/>
              </w:rPr>
              <w:t>of the project</w:t>
            </w:r>
            <w:r w:rsidRPr="00D703A6">
              <w:rPr>
                <w:rFonts w:ascii="Sylfaen" w:eastAsia="Calibri" w:hAnsi="Sylfaen" w:cstheme="minorHAnsi"/>
                <w:color w:val="365F91"/>
                <w:spacing w:val="-1"/>
                <w:sz w:val="22"/>
                <w:szCs w:val="22"/>
              </w:rPr>
              <w:t xml:space="preserve"> </w:t>
            </w:r>
            <w:r w:rsidRPr="00D703A6">
              <w:rPr>
                <w:rFonts w:ascii="Sylfaen" w:eastAsia="Calibri" w:hAnsi="Sylfaen" w:cstheme="minorHAnsi"/>
                <w:color w:val="365F91"/>
                <w:sz w:val="22"/>
                <w:szCs w:val="22"/>
              </w:rPr>
              <w:t>(at Deputy</w:t>
            </w:r>
            <w:r w:rsidRPr="00D703A6">
              <w:rPr>
                <w:rFonts w:ascii="Sylfaen" w:eastAsia="Calibri" w:hAnsi="Sylfaen" w:cstheme="minorHAnsi"/>
                <w:color w:val="365F91"/>
                <w:spacing w:val="-1"/>
                <w:sz w:val="22"/>
                <w:szCs w:val="22"/>
              </w:rPr>
              <w:t xml:space="preserve"> </w:t>
            </w:r>
            <w:r w:rsidRPr="00D703A6">
              <w:rPr>
                <w:rFonts w:ascii="Sylfaen" w:eastAsia="Calibri" w:hAnsi="Sylfaen" w:cstheme="minorHAnsi"/>
                <w:color w:val="365F91"/>
                <w:sz w:val="22"/>
                <w:szCs w:val="22"/>
              </w:rPr>
              <w:t>Minister’s</w:t>
            </w:r>
            <w:r w:rsidRPr="00D703A6">
              <w:rPr>
                <w:rFonts w:ascii="Sylfaen" w:eastAsia="Calibri" w:hAnsi="Sylfaen" w:cstheme="minorHAnsi"/>
                <w:color w:val="365F91"/>
                <w:spacing w:val="-1"/>
                <w:sz w:val="22"/>
                <w:szCs w:val="22"/>
              </w:rPr>
              <w:t xml:space="preserve"> </w:t>
            </w:r>
            <w:r w:rsidRPr="00D703A6">
              <w:rPr>
                <w:rFonts w:ascii="Sylfaen" w:eastAsia="Calibri" w:hAnsi="Sylfaen" w:cstheme="minorHAnsi"/>
                <w:color w:val="365F91"/>
                <w:sz w:val="22"/>
                <w:szCs w:val="22"/>
              </w:rPr>
              <w:t>level)</w:t>
            </w: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1" w:line="200" w:lineRule="exact"/>
              <w:rPr>
                <w:rFonts w:ascii="Sylfaen" w:hAnsi="Sylfaen" w:cstheme="minorHAnsi"/>
                <w:sz w:val="22"/>
                <w:szCs w:val="22"/>
              </w:rPr>
            </w:pPr>
          </w:p>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Name,</w:t>
            </w:r>
            <w:r w:rsidRPr="00D703A6">
              <w:rPr>
                <w:rFonts w:ascii="Sylfaen" w:eastAsia="Calibri" w:hAnsi="Sylfaen" w:cstheme="minorHAnsi"/>
                <w:spacing w:val="-1"/>
                <w:sz w:val="22"/>
                <w:szCs w:val="22"/>
                <w:u w:val="single" w:color="000000"/>
              </w:rPr>
              <w:t xml:space="preserve"> </w:t>
            </w:r>
            <w:r w:rsidRPr="00D703A6">
              <w:rPr>
                <w:rFonts w:ascii="Sylfaen" w:eastAsia="Calibri" w:hAnsi="Sylfaen" w:cstheme="minorHAnsi"/>
                <w:sz w:val="22"/>
                <w:szCs w:val="22"/>
                <w:u w:val="single" w:color="000000"/>
              </w:rPr>
              <w:t>Surname:</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A525F8" w:rsidP="006F6642">
            <w:pPr>
              <w:rPr>
                <w:rFonts w:ascii="Sylfaen" w:hAnsi="Sylfaen" w:cstheme="minorHAnsi"/>
                <w:sz w:val="22"/>
                <w:szCs w:val="22"/>
              </w:rPr>
            </w:pPr>
            <w:r w:rsidRPr="00D703A6">
              <w:rPr>
                <w:rFonts w:ascii="Sylfaen" w:hAnsi="Sylfaen" w:cstheme="minorHAnsi"/>
                <w:sz w:val="22"/>
                <w:szCs w:val="22"/>
              </w:rPr>
              <w:t>Mrs. Tamar Gabunia</w:t>
            </w:r>
          </w:p>
        </w:tc>
      </w:tr>
      <w:tr w:rsidR="005D6AA7" w:rsidRPr="00D703A6" w:rsidTr="006F6642">
        <w:trPr>
          <w:trHeight w:hRule="exact" w:val="333"/>
        </w:trPr>
        <w:tc>
          <w:tcPr>
            <w:tcW w:w="2802" w:type="dxa"/>
            <w:vMerge/>
            <w:tcBorders>
              <w:left w:val="single" w:sz="8" w:space="0" w:color="808080"/>
              <w:right w:val="single" w:sz="8" w:space="0" w:color="808080"/>
            </w:tcBorders>
          </w:tcPr>
          <w:p w:rsidR="005D6AA7" w:rsidRPr="00D703A6" w:rsidRDefault="005D6AA7" w:rsidP="006F6642">
            <w:pPr>
              <w:rPr>
                <w:rFonts w:ascii="Sylfaen" w:hAnsi="Sylfaen" w:cstheme="minorHAnsi"/>
                <w:sz w:val="22"/>
                <w:szCs w:val="22"/>
              </w:rPr>
            </w:pP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22"/>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Position:</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A525F8" w:rsidP="006F6642">
            <w:pPr>
              <w:rPr>
                <w:rFonts w:ascii="Sylfaen" w:hAnsi="Sylfaen" w:cstheme="minorHAnsi"/>
                <w:sz w:val="22"/>
                <w:szCs w:val="22"/>
              </w:rPr>
            </w:pPr>
            <w:r w:rsidRPr="00D703A6">
              <w:rPr>
                <w:rFonts w:ascii="Sylfaen" w:hAnsi="Sylfaen" w:cstheme="minorHAnsi"/>
                <w:sz w:val="22"/>
                <w:szCs w:val="22"/>
              </w:rPr>
              <w:t xml:space="preserve">First </w:t>
            </w:r>
            <w:r w:rsidR="005D6AA7" w:rsidRPr="00D703A6">
              <w:rPr>
                <w:rFonts w:ascii="Sylfaen" w:hAnsi="Sylfaen" w:cstheme="minorHAnsi"/>
                <w:sz w:val="22"/>
                <w:szCs w:val="22"/>
              </w:rPr>
              <w:t>Deputy Minister</w:t>
            </w:r>
          </w:p>
        </w:tc>
      </w:tr>
      <w:tr w:rsidR="005D6AA7" w:rsidRPr="00D703A6" w:rsidTr="006F6642">
        <w:trPr>
          <w:trHeight w:hRule="exact" w:val="450"/>
        </w:trPr>
        <w:tc>
          <w:tcPr>
            <w:tcW w:w="2802" w:type="dxa"/>
            <w:vMerge/>
            <w:tcBorders>
              <w:left w:val="single" w:sz="8" w:space="0" w:color="808080"/>
              <w:right w:val="single" w:sz="8" w:space="0" w:color="808080"/>
            </w:tcBorders>
          </w:tcPr>
          <w:p w:rsidR="005D6AA7" w:rsidRPr="00D703A6" w:rsidRDefault="005D6AA7" w:rsidP="006F6642">
            <w:pPr>
              <w:rPr>
                <w:rFonts w:ascii="Sylfaen" w:hAnsi="Sylfaen" w:cstheme="minorHAnsi"/>
                <w:sz w:val="22"/>
                <w:szCs w:val="22"/>
              </w:rPr>
            </w:pP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80"/>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Address:</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rPr>
                <w:rFonts w:ascii="Sylfaen" w:hAnsi="Sylfaen" w:cstheme="minorHAnsi"/>
                <w:sz w:val="22"/>
                <w:szCs w:val="22"/>
              </w:rPr>
            </w:pPr>
            <w:r w:rsidRPr="00D703A6">
              <w:rPr>
                <w:rFonts w:ascii="Sylfaen" w:hAnsi="Sylfaen" w:cstheme="minorHAnsi"/>
                <w:sz w:val="22"/>
                <w:szCs w:val="22"/>
              </w:rPr>
              <w:t xml:space="preserve">144, </w:t>
            </w:r>
            <w:proofErr w:type="spellStart"/>
            <w:r w:rsidRPr="00D703A6">
              <w:rPr>
                <w:rFonts w:ascii="Sylfaen" w:hAnsi="Sylfaen" w:cstheme="minorHAnsi"/>
                <w:sz w:val="22"/>
                <w:szCs w:val="22"/>
              </w:rPr>
              <w:t>Ak</w:t>
            </w:r>
            <w:proofErr w:type="spellEnd"/>
            <w:r w:rsidRPr="00D703A6">
              <w:rPr>
                <w:rFonts w:ascii="Sylfaen" w:hAnsi="Sylfaen" w:cstheme="minorHAnsi"/>
                <w:sz w:val="22"/>
                <w:szCs w:val="22"/>
              </w:rPr>
              <w:t xml:space="preserve">. Tsereteli </w:t>
            </w:r>
            <w:proofErr w:type="spellStart"/>
            <w:r w:rsidRPr="00D703A6">
              <w:rPr>
                <w:rFonts w:ascii="Sylfaen" w:hAnsi="Sylfaen" w:cstheme="minorHAnsi"/>
                <w:sz w:val="22"/>
                <w:szCs w:val="22"/>
              </w:rPr>
              <w:t>ave.</w:t>
            </w:r>
            <w:proofErr w:type="spellEnd"/>
            <w:r w:rsidRPr="00D703A6">
              <w:rPr>
                <w:rFonts w:ascii="Sylfaen" w:hAnsi="Sylfaen" w:cstheme="minorHAnsi"/>
                <w:sz w:val="22"/>
                <w:szCs w:val="22"/>
              </w:rPr>
              <w:t xml:space="preserve"> Tbilisi, Georgia</w:t>
            </w:r>
          </w:p>
        </w:tc>
      </w:tr>
      <w:tr w:rsidR="005D6AA7" w:rsidRPr="00D703A6" w:rsidTr="006F6642">
        <w:trPr>
          <w:trHeight w:hRule="exact" w:val="450"/>
        </w:trPr>
        <w:tc>
          <w:tcPr>
            <w:tcW w:w="2802" w:type="dxa"/>
            <w:vMerge/>
            <w:tcBorders>
              <w:left w:val="single" w:sz="8" w:space="0" w:color="808080"/>
              <w:right w:val="single" w:sz="8" w:space="0" w:color="808080"/>
            </w:tcBorders>
          </w:tcPr>
          <w:p w:rsidR="005D6AA7" w:rsidRPr="00D703A6" w:rsidRDefault="005D6AA7" w:rsidP="006F6642">
            <w:pPr>
              <w:rPr>
                <w:rFonts w:ascii="Sylfaen" w:hAnsi="Sylfaen" w:cstheme="minorHAnsi"/>
                <w:sz w:val="22"/>
                <w:szCs w:val="22"/>
              </w:rPr>
            </w:pP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80"/>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Tel:</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D703A6" w:rsidP="006F6642">
            <w:pPr>
              <w:rPr>
                <w:rFonts w:ascii="Sylfaen" w:hAnsi="Sylfaen" w:cstheme="minorHAnsi"/>
                <w:sz w:val="22"/>
                <w:szCs w:val="22"/>
              </w:rPr>
            </w:pPr>
            <w:r w:rsidRPr="00D703A6">
              <w:rPr>
                <w:rFonts w:ascii="Sylfaen" w:hAnsi="Sylfaen" w:cstheme="minorHAnsi"/>
                <w:sz w:val="22"/>
                <w:szCs w:val="22"/>
              </w:rPr>
              <w:t>+995 322510027</w:t>
            </w:r>
          </w:p>
        </w:tc>
      </w:tr>
      <w:tr w:rsidR="005D6AA7" w:rsidRPr="00D703A6" w:rsidTr="006F6642">
        <w:trPr>
          <w:trHeight w:hRule="exact" w:val="450"/>
        </w:trPr>
        <w:tc>
          <w:tcPr>
            <w:tcW w:w="2802" w:type="dxa"/>
            <w:vMerge/>
            <w:tcBorders>
              <w:left w:val="single" w:sz="8" w:space="0" w:color="808080"/>
              <w:bottom w:val="single" w:sz="8" w:space="0" w:color="808080"/>
              <w:right w:val="single" w:sz="8" w:space="0" w:color="808080"/>
            </w:tcBorders>
          </w:tcPr>
          <w:p w:rsidR="005D6AA7" w:rsidRPr="00D703A6" w:rsidRDefault="005D6AA7" w:rsidP="006F6642">
            <w:pPr>
              <w:rPr>
                <w:rFonts w:ascii="Sylfaen" w:hAnsi="Sylfaen" w:cstheme="minorHAnsi"/>
                <w:sz w:val="22"/>
                <w:szCs w:val="22"/>
              </w:rPr>
            </w:pP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80"/>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E-mail:</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370B48" w:rsidP="00A525F8">
            <w:pPr>
              <w:tabs>
                <w:tab w:val="left" w:pos="1200"/>
              </w:tabs>
              <w:rPr>
                <w:rFonts w:ascii="Sylfaen" w:hAnsi="Sylfaen" w:cstheme="minorHAnsi"/>
                <w:sz w:val="22"/>
                <w:szCs w:val="22"/>
              </w:rPr>
            </w:pPr>
            <w:hyperlink r:id="rId8" w:history="1">
              <w:r w:rsidR="00A525F8" w:rsidRPr="00D703A6">
                <w:rPr>
                  <w:rStyle w:val="Hyperlink"/>
                  <w:rFonts w:ascii="Sylfaen" w:hAnsi="Sylfaen"/>
                  <w:sz w:val="22"/>
                  <w:szCs w:val="22"/>
                </w:rPr>
                <w:t>tgabunia@moh.gov.ge</w:t>
              </w:r>
            </w:hyperlink>
            <w:r w:rsidR="00A525F8" w:rsidRPr="00D703A6">
              <w:rPr>
                <w:rFonts w:ascii="Sylfaen" w:hAnsi="Sylfaen"/>
                <w:sz w:val="22"/>
                <w:szCs w:val="22"/>
              </w:rPr>
              <w:t xml:space="preserve"> </w:t>
            </w:r>
          </w:p>
        </w:tc>
      </w:tr>
    </w:tbl>
    <w:p w:rsidR="005D6AA7" w:rsidRPr="00D703A6" w:rsidRDefault="005D6AA7" w:rsidP="005D6AA7">
      <w:pPr>
        <w:spacing w:before="6" w:line="120" w:lineRule="exact"/>
        <w:rPr>
          <w:rFonts w:ascii="Sylfaen" w:hAnsi="Sylfaen" w:cstheme="minorHAnsi"/>
          <w:sz w:val="22"/>
          <w:szCs w:val="22"/>
        </w:rPr>
      </w:pPr>
    </w:p>
    <w:p w:rsidR="005D6AA7" w:rsidRPr="00D703A6" w:rsidRDefault="005D6AA7" w:rsidP="005D6AA7">
      <w:pPr>
        <w:spacing w:line="200" w:lineRule="exact"/>
        <w:rPr>
          <w:rFonts w:ascii="Sylfaen" w:hAnsi="Sylfaen" w:cstheme="minorHAnsi"/>
          <w:sz w:val="22"/>
          <w:szCs w:val="22"/>
        </w:rPr>
      </w:pPr>
    </w:p>
    <w:p w:rsidR="005D6AA7" w:rsidRPr="00D703A6" w:rsidRDefault="005D6AA7" w:rsidP="005D6AA7">
      <w:pPr>
        <w:spacing w:line="200" w:lineRule="exact"/>
        <w:rPr>
          <w:rFonts w:ascii="Sylfaen" w:hAnsi="Sylfaen" w:cstheme="minorHAnsi"/>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2802"/>
        <w:gridCol w:w="1842"/>
        <w:gridCol w:w="5318"/>
      </w:tblGrid>
      <w:tr w:rsidR="005D6AA7" w:rsidRPr="00D703A6" w:rsidTr="006F6642">
        <w:trPr>
          <w:trHeight w:hRule="exact" w:val="522"/>
        </w:trPr>
        <w:tc>
          <w:tcPr>
            <w:tcW w:w="2802" w:type="dxa"/>
            <w:vMerge w:val="restart"/>
            <w:tcBorders>
              <w:top w:val="single" w:sz="8" w:space="0" w:color="808080"/>
              <w:left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Contact</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person</w:t>
            </w:r>
          </w:p>
          <w:p w:rsidR="005D6AA7" w:rsidRPr="00D703A6" w:rsidRDefault="005D6AA7" w:rsidP="006F6642">
            <w:pPr>
              <w:ind w:left="98" w:right="127"/>
              <w:rPr>
                <w:rFonts w:ascii="Sylfaen" w:eastAsia="Calibri" w:hAnsi="Sylfaen" w:cstheme="minorHAnsi"/>
                <w:sz w:val="22"/>
                <w:szCs w:val="22"/>
              </w:rPr>
            </w:pPr>
            <w:r w:rsidRPr="00D703A6">
              <w:rPr>
                <w:rFonts w:ascii="Sylfaen" w:eastAsia="Calibri" w:hAnsi="Sylfaen" w:cstheme="minorHAnsi"/>
                <w:color w:val="365F91"/>
                <w:sz w:val="22"/>
                <w:szCs w:val="22"/>
              </w:rPr>
              <w:t>Technical</w:t>
            </w:r>
            <w:r w:rsidRPr="00D703A6">
              <w:rPr>
                <w:rFonts w:ascii="Sylfaen" w:eastAsia="Calibri" w:hAnsi="Sylfaen" w:cstheme="minorHAnsi"/>
                <w:color w:val="365F91"/>
                <w:spacing w:val="-1"/>
                <w:sz w:val="22"/>
                <w:szCs w:val="22"/>
              </w:rPr>
              <w:t xml:space="preserve"> </w:t>
            </w:r>
            <w:r w:rsidRPr="00D703A6">
              <w:rPr>
                <w:rFonts w:ascii="Sylfaen" w:eastAsia="Calibri" w:hAnsi="Sylfaen" w:cstheme="minorHAnsi"/>
                <w:color w:val="365F91"/>
                <w:sz w:val="22"/>
                <w:szCs w:val="22"/>
              </w:rPr>
              <w:t>detail;</w:t>
            </w:r>
            <w:r w:rsidRPr="00D703A6">
              <w:rPr>
                <w:rFonts w:ascii="Sylfaen" w:eastAsia="Calibri" w:hAnsi="Sylfaen" w:cstheme="minorHAnsi"/>
                <w:color w:val="365F91"/>
                <w:spacing w:val="-1"/>
                <w:sz w:val="22"/>
                <w:szCs w:val="22"/>
              </w:rPr>
              <w:t xml:space="preserve"> </w:t>
            </w:r>
            <w:r w:rsidRPr="00D703A6">
              <w:rPr>
                <w:rFonts w:ascii="Sylfaen" w:eastAsia="Calibri" w:hAnsi="Sylfaen" w:cstheme="minorHAnsi"/>
                <w:color w:val="365F91"/>
                <w:sz w:val="22"/>
                <w:szCs w:val="22"/>
              </w:rPr>
              <w:t>to ensure the day to day management of the project</w:t>
            </w: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7" w:line="100" w:lineRule="exact"/>
              <w:rPr>
                <w:rFonts w:ascii="Sylfaen" w:hAnsi="Sylfaen" w:cstheme="minorHAnsi"/>
                <w:sz w:val="22"/>
                <w:szCs w:val="22"/>
              </w:rPr>
            </w:pPr>
          </w:p>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Name,</w:t>
            </w:r>
            <w:r w:rsidRPr="00D703A6">
              <w:rPr>
                <w:rFonts w:ascii="Sylfaen" w:eastAsia="Calibri" w:hAnsi="Sylfaen" w:cstheme="minorHAnsi"/>
                <w:spacing w:val="-1"/>
                <w:sz w:val="22"/>
                <w:szCs w:val="22"/>
                <w:u w:val="single" w:color="000000"/>
              </w:rPr>
              <w:t xml:space="preserve"> </w:t>
            </w:r>
            <w:r w:rsidRPr="00D703A6">
              <w:rPr>
                <w:rFonts w:ascii="Sylfaen" w:eastAsia="Calibri" w:hAnsi="Sylfaen" w:cstheme="minorHAnsi"/>
                <w:sz w:val="22"/>
                <w:szCs w:val="22"/>
                <w:u w:val="single" w:color="000000"/>
              </w:rPr>
              <w:t>Surname:</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276AE0" w:rsidP="006F6642">
            <w:pPr>
              <w:rPr>
                <w:rFonts w:ascii="Sylfaen" w:hAnsi="Sylfaen" w:cstheme="minorHAnsi"/>
                <w:sz w:val="22"/>
                <w:szCs w:val="22"/>
              </w:rPr>
            </w:pPr>
            <w:r>
              <w:rPr>
                <w:rFonts w:ascii="Sylfaen" w:hAnsi="Sylfaen" w:cstheme="minorHAnsi"/>
                <w:sz w:val="22"/>
                <w:szCs w:val="22"/>
              </w:rPr>
              <w:t>Ekaterine Adamia</w:t>
            </w:r>
          </w:p>
        </w:tc>
      </w:tr>
      <w:tr w:rsidR="005D6AA7" w:rsidRPr="00D703A6" w:rsidTr="006F6642">
        <w:trPr>
          <w:trHeight w:hRule="exact" w:val="468"/>
        </w:trPr>
        <w:tc>
          <w:tcPr>
            <w:tcW w:w="2802" w:type="dxa"/>
            <w:vMerge/>
            <w:tcBorders>
              <w:left w:val="single" w:sz="8" w:space="0" w:color="808080"/>
              <w:right w:val="single" w:sz="8" w:space="0" w:color="808080"/>
            </w:tcBorders>
          </w:tcPr>
          <w:p w:rsidR="005D6AA7" w:rsidRPr="00D703A6" w:rsidRDefault="005D6AA7" w:rsidP="006F6642">
            <w:pPr>
              <w:rPr>
                <w:rFonts w:ascii="Sylfaen" w:hAnsi="Sylfaen" w:cstheme="minorHAnsi"/>
                <w:sz w:val="22"/>
                <w:szCs w:val="22"/>
              </w:rPr>
            </w:pP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89"/>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Position:</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5D6AA7" w:rsidP="00276AE0">
            <w:pPr>
              <w:rPr>
                <w:rFonts w:ascii="Sylfaen" w:hAnsi="Sylfaen" w:cstheme="minorHAnsi"/>
                <w:sz w:val="22"/>
                <w:szCs w:val="22"/>
              </w:rPr>
            </w:pPr>
            <w:r w:rsidRPr="00D703A6">
              <w:rPr>
                <w:rFonts w:ascii="Sylfaen" w:hAnsi="Sylfaen" w:cstheme="minorHAnsi"/>
                <w:sz w:val="22"/>
                <w:szCs w:val="22"/>
              </w:rPr>
              <w:t xml:space="preserve">Head of </w:t>
            </w:r>
            <w:r w:rsidR="00276AE0">
              <w:rPr>
                <w:rFonts w:ascii="Sylfaen" w:hAnsi="Sylfaen" w:cstheme="minorHAnsi"/>
                <w:sz w:val="22"/>
                <w:szCs w:val="22"/>
              </w:rPr>
              <w:t>Health</w:t>
            </w:r>
            <w:r w:rsidR="00D703A6" w:rsidRPr="00D703A6">
              <w:rPr>
                <w:rFonts w:ascii="Sylfaen" w:hAnsi="Sylfaen" w:cstheme="minorHAnsi"/>
                <w:sz w:val="22"/>
                <w:szCs w:val="22"/>
              </w:rPr>
              <w:t xml:space="preserve"> Policy Division at Policy Department</w:t>
            </w:r>
          </w:p>
        </w:tc>
      </w:tr>
      <w:tr w:rsidR="005D6AA7" w:rsidRPr="00D703A6" w:rsidTr="006F6642">
        <w:trPr>
          <w:trHeight w:hRule="exact" w:val="495"/>
        </w:trPr>
        <w:tc>
          <w:tcPr>
            <w:tcW w:w="2802" w:type="dxa"/>
            <w:vMerge/>
            <w:tcBorders>
              <w:left w:val="single" w:sz="8" w:space="0" w:color="808080"/>
              <w:right w:val="single" w:sz="8" w:space="0" w:color="808080"/>
            </w:tcBorders>
          </w:tcPr>
          <w:p w:rsidR="005D6AA7" w:rsidRPr="00D703A6" w:rsidRDefault="005D6AA7" w:rsidP="006F6642">
            <w:pPr>
              <w:rPr>
                <w:rFonts w:ascii="Sylfaen" w:hAnsi="Sylfaen" w:cstheme="minorHAnsi"/>
                <w:sz w:val="22"/>
                <w:szCs w:val="22"/>
              </w:rPr>
            </w:pP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3" w:line="100" w:lineRule="exact"/>
              <w:rPr>
                <w:rFonts w:ascii="Sylfaen" w:hAnsi="Sylfaen" w:cstheme="minorHAnsi"/>
                <w:sz w:val="22"/>
                <w:szCs w:val="22"/>
              </w:rPr>
            </w:pPr>
          </w:p>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Address:</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rPr>
                <w:rFonts w:ascii="Sylfaen" w:hAnsi="Sylfaen" w:cstheme="minorHAnsi"/>
                <w:sz w:val="22"/>
                <w:szCs w:val="22"/>
              </w:rPr>
            </w:pPr>
            <w:r w:rsidRPr="00D703A6">
              <w:rPr>
                <w:rFonts w:ascii="Sylfaen" w:hAnsi="Sylfaen" w:cstheme="minorHAnsi"/>
                <w:sz w:val="22"/>
                <w:szCs w:val="22"/>
              </w:rPr>
              <w:t xml:space="preserve">144, </w:t>
            </w:r>
            <w:proofErr w:type="spellStart"/>
            <w:r w:rsidRPr="00D703A6">
              <w:rPr>
                <w:rFonts w:ascii="Sylfaen" w:hAnsi="Sylfaen" w:cstheme="minorHAnsi"/>
                <w:sz w:val="22"/>
                <w:szCs w:val="22"/>
              </w:rPr>
              <w:t>Ak</w:t>
            </w:r>
            <w:proofErr w:type="spellEnd"/>
            <w:r w:rsidRPr="00D703A6">
              <w:rPr>
                <w:rFonts w:ascii="Sylfaen" w:hAnsi="Sylfaen" w:cstheme="minorHAnsi"/>
                <w:sz w:val="22"/>
                <w:szCs w:val="22"/>
              </w:rPr>
              <w:t xml:space="preserve">. Tsereteli </w:t>
            </w:r>
            <w:proofErr w:type="spellStart"/>
            <w:r w:rsidRPr="00D703A6">
              <w:rPr>
                <w:rFonts w:ascii="Sylfaen" w:hAnsi="Sylfaen" w:cstheme="minorHAnsi"/>
                <w:sz w:val="22"/>
                <w:szCs w:val="22"/>
              </w:rPr>
              <w:t>ave.</w:t>
            </w:r>
            <w:proofErr w:type="spellEnd"/>
            <w:r w:rsidRPr="00D703A6">
              <w:rPr>
                <w:rFonts w:ascii="Sylfaen" w:hAnsi="Sylfaen" w:cstheme="minorHAnsi"/>
                <w:sz w:val="22"/>
                <w:szCs w:val="22"/>
              </w:rPr>
              <w:t xml:space="preserve"> Tbilisi, Georgia</w:t>
            </w:r>
          </w:p>
        </w:tc>
      </w:tr>
      <w:tr w:rsidR="005D6AA7" w:rsidRPr="00D703A6" w:rsidTr="006F6642">
        <w:trPr>
          <w:trHeight w:hRule="exact" w:val="450"/>
        </w:trPr>
        <w:tc>
          <w:tcPr>
            <w:tcW w:w="2802" w:type="dxa"/>
            <w:vMerge/>
            <w:tcBorders>
              <w:left w:val="single" w:sz="8" w:space="0" w:color="808080"/>
              <w:right w:val="single" w:sz="8" w:space="0" w:color="808080"/>
            </w:tcBorders>
          </w:tcPr>
          <w:p w:rsidR="005D6AA7" w:rsidRPr="00D703A6" w:rsidRDefault="005D6AA7" w:rsidP="006F6642">
            <w:pPr>
              <w:rPr>
                <w:rFonts w:ascii="Sylfaen" w:hAnsi="Sylfaen" w:cstheme="minorHAnsi"/>
                <w:sz w:val="22"/>
                <w:szCs w:val="22"/>
              </w:rPr>
            </w:pP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80"/>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Tel:</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5D6AA7" w:rsidP="00276AE0">
            <w:pPr>
              <w:rPr>
                <w:rFonts w:ascii="Sylfaen" w:hAnsi="Sylfaen" w:cstheme="minorHAnsi"/>
                <w:sz w:val="22"/>
                <w:szCs w:val="22"/>
              </w:rPr>
            </w:pPr>
            <w:r w:rsidRPr="00D703A6">
              <w:rPr>
                <w:rFonts w:ascii="Sylfaen" w:hAnsi="Sylfaen" w:cstheme="minorHAnsi"/>
                <w:sz w:val="22"/>
                <w:szCs w:val="22"/>
              </w:rPr>
              <w:t>+995</w:t>
            </w:r>
            <w:r w:rsidR="00276AE0">
              <w:rPr>
                <w:rFonts w:ascii="Sylfaen" w:hAnsi="Sylfaen" w:cstheme="minorHAnsi"/>
                <w:sz w:val="22"/>
                <w:szCs w:val="22"/>
              </w:rPr>
              <w:t>577282825</w:t>
            </w:r>
            <w:r w:rsidRPr="00D703A6">
              <w:rPr>
                <w:rFonts w:ascii="Sylfaen" w:hAnsi="Sylfaen" w:cstheme="minorHAnsi"/>
                <w:sz w:val="22"/>
                <w:szCs w:val="22"/>
              </w:rPr>
              <w:t xml:space="preserve"> </w:t>
            </w:r>
          </w:p>
        </w:tc>
      </w:tr>
      <w:tr w:rsidR="005D6AA7" w:rsidRPr="00D703A6" w:rsidTr="006F6642">
        <w:trPr>
          <w:trHeight w:hRule="exact" w:val="450"/>
        </w:trPr>
        <w:tc>
          <w:tcPr>
            <w:tcW w:w="2802" w:type="dxa"/>
            <w:vMerge/>
            <w:tcBorders>
              <w:left w:val="single" w:sz="8" w:space="0" w:color="808080"/>
              <w:bottom w:val="single" w:sz="8" w:space="0" w:color="808080"/>
              <w:right w:val="single" w:sz="8" w:space="0" w:color="808080"/>
            </w:tcBorders>
          </w:tcPr>
          <w:p w:rsidR="005D6AA7" w:rsidRPr="00D703A6" w:rsidRDefault="005D6AA7" w:rsidP="006F6642">
            <w:pPr>
              <w:rPr>
                <w:rFonts w:ascii="Sylfaen" w:hAnsi="Sylfaen" w:cstheme="minorHAnsi"/>
                <w:sz w:val="22"/>
                <w:szCs w:val="22"/>
              </w:rPr>
            </w:pP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80"/>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E-mail:</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A525F8" w:rsidP="00276AE0">
            <w:pPr>
              <w:rPr>
                <w:rFonts w:ascii="Sylfaen" w:hAnsi="Sylfaen" w:cstheme="minorHAnsi"/>
                <w:sz w:val="22"/>
                <w:szCs w:val="22"/>
              </w:rPr>
            </w:pPr>
            <w:r w:rsidRPr="00D703A6">
              <w:rPr>
                <w:rFonts w:ascii="Sylfaen" w:hAnsi="Sylfaen"/>
                <w:sz w:val="22"/>
                <w:szCs w:val="22"/>
              </w:rPr>
              <w:t xml:space="preserve"> </w:t>
            </w:r>
            <w:hyperlink r:id="rId9" w:history="1">
              <w:r w:rsidR="00276AE0" w:rsidRPr="003B50E8">
                <w:rPr>
                  <w:rStyle w:val="Hyperlink"/>
                </w:rPr>
                <w:t>kadamia</w:t>
              </w:r>
              <w:r w:rsidR="00276AE0" w:rsidRPr="003B50E8">
                <w:rPr>
                  <w:rStyle w:val="Hyperlink"/>
                  <w:rFonts w:ascii="Sylfaen" w:hAnsi="Sylfaen"/>
                  <w:sz w:val="22"/>
                  <w:szCs w:val="22"/>
                </w:rPr>
                <w:t>@moh.gov.ge</w:t>
              </w:r>
            </w:hyperlink>
            <w:r w:rsidRPr="00D703A6">
              <w:rPr>
                <w:rFonts w:ascii="Sylfaen" w:hAnsi="Sylfaen"/>
                <w:sz w:val="22"/>
                <w:szCs w:val="22"/>
              </w:rPr>
              <w:t xml:space="preserve"> </w:t>
            </w:r>
          </w:p>
        </w:tc>
      </w:tr>
      <w:tr w:rsidR="005D6AA7" w:rsidRPr="00D703A6" w:rsidTr="006F6642">
        <w:trPr>
          <w:trHeight w:hRule="exact" w:val="313"/>
        </w:trPr>
        <w:tc>
          <w:tcPr>
            <w:tcW w:w="280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Date of Application:</w:t>
            </w: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276AE0" w:rsidP="006F6642">
            <w:pPr>
              <w:rPr>
                <w:rFonts w:ascii="Sylfaen" w:hAnsi="Sylfaen" w:cstheme="minorHAnsi"/>
                <w:sz w:val="22"/>
                <w:szCs w:val="22"/>
              </w:rPr>
            </w:pPr>
            <w:r>
              <w:rPr>
                <w:rFonts w:ascii="Sylfaen" w:hAnsi="Sylfaen" w:cstheme="minorHAnsi"/>
                <w:sz w:val="22"/>
                <w:szCs w:val="22"/>
              </w:rPr>
              <w:t xml:space="preserve"> 27.02.2020</w:t>
            </w:r>
          </w:p>
        </w:tc>
        <w:tc>
          <w:tcPr>
            <w:tcW w:w="5318" w:type="dxa"/>
            <w:tcBorders>
              <w:top w:val="single" w:sz="8" w:space="0" w:color="808080"/>
              <w:left w:val="single" w:sz="8" w:space="0" w:color="808080"/>
              <w:bottom w:val="nil"/>
              <w:right w:val="nil"/>
            </w:tcBorders>
          </w:tcPr>
          <w:p w:rsidR="005D6AA7" w:rsidRPr="00D703A6" w:rsidRDefault="005D6AA7" w:rsidP="006F6642">
            <w:pPr>
              <w:rPr>
                <w:rFonts w:ascii="Sylfaen" w:hAnsi="Sylfaen" w:cstheme="minorHAnsi"/>
                <w:sz w:val="22"/>
                <w:szCs w:val="22"/>
              </w:rPr>
            </w:pPr>
          </w:p>
        </w:tc>
      </w:tr>
    </w:tbl>
    <w:p w:rsidR="005D6AA7" w:rsidRPr="00D703A6" w:rsidRDefault="005D6AA7" w:rsidP="005D6AA7">
      <w:pPr>
        <w:rPr>
          <w:rFonts w:ascii="Sylfaen" w:hAnsi="Sylfaen" w:cstheme="minorHAnsi"/>
          <w:sz w:val="22"/>
          <w:szCs w:val="22"/>
        </w:rPr>
      </w:pPr>
    </w:p>
    <w:p w:rsidR="009355AE" w:rsidRPr="00D703A6" w:rsidRDefault="009355AE">
      <w:pPr>
        <w:rPr>
          <w:rFonts w:ascii="Sylfaen" w:hAnsi="Sylfaen"/>
          <w:sz w:val="22"/>
          <w:szCs w:val="22"/>
        </w:rPr>
      </w:pPr>
    </w:p>
    <w:sectPr w:rsidR="009355AE" w:rsidRPr="00D703A6">
      <w:headerReference w:type="default" r:id="rId10"/>
      <w:footerReference w:type="default" r:id="rId11"/>
      <w:pgSz w:w="11920" w:h="16840"/>
      <w:pgMar w:top="900" w:right="860" w:bottom="280" w:left="860" w:header="624" w:footer="3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B48" w:rsidRDefault="00370B48">
      <w:r>
        <w:separator/>
      </w:r>
    </w:p>
  </w:endnote>
  <w:endnote w:type="continuationSeparator" w:id="0">
    <w:p w:rsidR="00370B48" w:rsidRDefault="0037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2E4" w:rsidRDefault="005D6AA7">
    <w:pPr>
      <w:spacing w:line="200" w:lineRule="exact"/>
    </w:pPr>
    <w:r>
      <w:rPr>
        <w:noProof/>
      </w:rPr>
      <mc:AlternateContent>
        <mc:Choice Requires="wps">
          <w:drawing>
            <wp:anchor distT="0" distB="0" distL="114300" distR="114300" simplePos="0" relativeHeight="251661312" behindDoc="1" locked="0" layoutInCell="1" allowOverlap="1">
              <wp:simplePos x="0" y="0"/>
              <wp:positionH relativeFrom="page">
                <wp:posOffset>6772910</wp:posOffset>
              </wp:positionH>
              <wp:positionV relativeFrom="page">
                <wp:posOffset>10032365</wp:posOffset>
              </wp:positionV>
              <wp:extent cx="127000" cy="177800"/>
              <wp:effectExtent l="635" t="254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2E4" w:rsidRDefault="00DE24EA">
                          <w:pPr>
                            <w:spacing w:line="260" w:lineRule="exact"/>
                            <w:ind w:left="40"/>
                            <w:rPr>
                              <w:sz w:val="24"/>
                              <w:szCs w:val="24"/>
                            </w:rPr>
                          </w:pPr>
                          <w:r>
                            <w:fldChar w:fldCharType="begin"/>
                          </w:r>
                          <w:r>
                            <w:rPr>
                              <w:sz w:val="24"/>
                              <w:szCs w:val="24"/>
                            </w:rPr>
                            <w:instrText xml:space="preserve"> PAGE </w:instrText>
                          </w:r>
                          <w:r>
                            <w:fldChar w:fldCharType="separate"/>
                          </w:r>
                          <w:r w:rsidR="0037099F">
                            <w:rPr>
                              <w:noProof/>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33.3pt;margin-top:789.95pt;width:10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" filled="f" stroked="f">
              <v:textbox inset="0,0,0,0">
                <w:txbxContent>
                  <w:p w:rsidR="003522E4" w:rsidRDefault="00DE24EA">
                    <w:pPr>
                      <w:spacing w:line="260" w:lineRule="exact"/>
                      <w:ind w:left="40"/>
                      <w:rPr>
                        <w:sz w:val="24"/>
                        <w:szCs w:val="24"/>
                      </w:rPr>
                    </w:pPr>
                    <w:r>
                      <w:fldChar w:fldCharType="begin"/>
                    </w:r>
                    <w:r>
                      <w:rPr>
                        <w:sz w:val="24"/>
                        <w:szCs w:val="24"/>
                      </w:rPr>
                      <w:instrText xml:space="preserve"> PAGE </w:instrText>
                    </w:r>
                    <w:r>
                      <w:fldChar w:fldCharType="separate"/>
                    </w:r>
                    <w:r w:rsidR="0037099F">
                      <w:rPr>
                        <w:noProof/>
                        <w:sz w:val="24"/>
                        <w:szCs w:val="24"/>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673100</wp:posOffset>
              </wp:positionH>
              <wp:positionV relativeFrom="page">
                <wp:posOffset>10202545</wp:posOffset>
              </wp:positionV>
              <wp:extent cx="1471930" cy="139700"/>
              <wp:effectExtent l="0" t="127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2E4" w:rsidRDefault="00DE24EA">
                          <w:pPr>
                            <w:spacing w:line="200" w:lineRule="exact"/>
                            <w:ind w:left="20" w:right="-27"/>
                            <w:rPr>
                              <w:sz w:val="18"/>
                              <w:szCs w:val="18"/>
                            </w:rPr>
                          </w:pPr>
                          <w:proofErr w:type="spellStart"/>
                          <w:r>
                            <w:rPr>
                              <w:sz w:val="18"/>
                              <w:szCs w:val="18"/>
                            </w:rPr>
                            <w:t>Beneficiary_date</w:t>
                          </w:r>
                          <w:proofErr w:type="spellEnd"/>
                          <w:r>
                            <w:rPr>
                              <w:spacing w:val="-2"/>
                              <w:sz w:val="18"/>
                              <w:szCs w:val="18"/>
                            </w:rPr>
                            <w:t xml:space="preserve"> </w:t>
                          </w:r>
                          <w:r>
                            <w:rPr>
                              <w:sz w:val="18"/>
                              <w:szCs w:val="18"/>
                            </w:rPr>
                            <w:t>of submission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3pt;margin-top:803.35pt;width:115.9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" filled="f" stroked="f">
              <v:textbox inset="0,0,0,0">
                <w:txbxContent>
                  <w:p w:rsidR="003522E4" w:rsidRDefault="00DE24EA">
                    <w:pPr>
                      <w:spacing w:line="200" w:lineRule="exact"/>
                      <w:ind w:left="20" w:right="-27"/>
                      <w:rPr>
                        <w:sz w:val="18"/>
                        <w:szCs w:val="18"/>
                      </w:rPr>
                    </w:pPr>
                    <w:proofErr w:type="spellStart"/>
                    <w:r>
                      <w:rPr>
                        <w:sz w:val="18"/>
                        <w:szCs w:val="18"/>
                      </w:rPr>
                      <w:t>Beneficiary_date</w:t>
                    </w:r>
                    <w:proofErr w:type="spellEnd"/>
                    <w:r>
                      <w:rPr>
                        <w:spacing w:val="-2"/>
                        <w:sz w:val="18"/>
                        <w:szCs w:val="18"/>
                      </w:rPr>
                      <w:t xml:space="preserve"> </w:t>
                    </w:r>
                    <w:r>
                      <w:rPr>
                        <w:sz w:val="18"/>
                        <w:szCs w:val="18"/>
                      </w:rPr>
                      <w:t>of submission</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B48" w:rsidRDefault="00370B48">
      <w:r>
        <w:separator/>
      </w:r>
    </w:p>
  </w:footnote>
  <w:footnote w:type="continuationSeparator" w:id="0">
    <w:p w:rsidR="00370B48" w:rsidRDefault="00370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2E4" w:rsidRDefault="005D6AA7">
    <w:pPr>
      <w:spacing w:line="200" w:lineRule="exact"/>
    </w:pPr>
    <w:r>
      <w:rPr>
        <w:noProof/>
      </w:rPr>
      <mc:AlternateContent>
        <mc:Choice Requires="wps">
          <w:drawing>
            <wp:anchor distT="0" distB="0" distL="114300" distR="114300" simplePos="0" relativeHeight="251659264" behindDoc="1" locked="0" layoutInCell="1" allowOverlap="1">
              <wp:simplePos x="0" y="0"/>
              <wp:positionH relativeFrom="page">
                <wp:posOffset>673100</wp:posOffset>
              </wp:positionH>
              <wp:positionV relativeFrom="page">
                <wp:posOffset>383540</wp:posOffset>
              </wp:positionV>
              <wp:extent cx="2260600" cy="203200"/>
              <wp:effectExtent l="0" t="254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2E4" w:rsidRDefault="00DE24EA">
                          <w:pPr>
                            <w:spacing w:line="300" w:lineRule="exact"/>
                            <w:ind w:left="20" w:right="-42"/>
                            <w:rPr>
                              <w:rFonts w:ascii="Calibri" w:eastAsia="Calibri" w:hAnsi="Calibri" w:cs="Calibri"/>
                              <w:sz w:val="22"/>
                              <w:szCs w:val="22"/>
                            </w:rPr>
                          </w:pPr>
                          <w:r>
                            <w:rPr>
                              <w:rFonts w:ascii="Calibri" w:eastAsia="Calibri" w:hAnsi="Calibri" w:cs="Calibri"/>
                              <w:b/>
                              <w:position w:val="1"/>
                              <w:sz w:val="28"/>
                              <w:szCs w:val="28"/>
                            </w:rPr>
                            <w:t>A</w:t>
                          </w:r>
                          <w:r>
                            <w:rPr>
                              <w:rFonts w:ascii="Calibri" w:eastAsia="Calibri" w:hAnsi="Calibri" w:cs="Calibri"/>
                              <w:b/>
                              <w:position w:val="1"/>
                              <w:sz w:val="22"/>
                              <w:szCs w:val="22"/>
                            </w:rPr>
                            <w:t xml:space="preserve">PPLICATION </w:t>
                          </w:r>
                          <w:r>
                            <w:rPr>
                              <w:rFonts w:ascii="Calibri" w:eastAsia="Calibri" w:hAnsi="Calibri" w:cs="Calibri"/>
                              <w:b/>
                              <w:position w:val="1"/>
                              <w:sz w:val="28"/>
                              <w:szCs w:val="28"/>
                            </w:rPr>
                            <w:t>F</w:t>
                          </w:r>
                          <w:r>
                            <w:rPr>
                              <w:rFonts w:ascii="Calibri" w:eastAsia="Calibri" w:hAnsi="Calibri" w:cs="Calibri"/>
                              <w:b/>
                              <w:position w:val="1"/>
                              <w:sz w:val="22"/>
                              <w:szCs w:val="22"/>
                            </w:rPr>
                            <w:t>ORM</w:t>
                          </w:r>
                          <w:r>
                            <w:rPr>
                              <w:rFonts w:ascii="Calibri" w:eastAsia="Calibri" w:hAnsi="Calibri" w:cs="Calibri"/>
                              <w:b/>
                              <w:position w:val="1"/>
                              <w:sz w:val="28"/>
                              <w:szCs w:val="28"/>
                            </w:rPr>
                            <w:t>/C</w:t>
                          </w:r>
                          <w:r>
                            <w:rPr>
                              <w:rFonts w:ascii="Calibri" w:eastAsia="Calibri" w:hAnsi="Calibri" w:cs="Calibri"/>
                              <w:b/>
                              <w:position w:val="1"/>
                              <w:sz w:val="22"/>
                              <w:szCs w:val="22"/>
                            </w:rPr>
                            <w:t>ONCEPT</w:t>
                          </w:r>
                          <w:r>
                            <w:rPr>
                              <w:rFonts w:ascii="Calibri" w:eastAsia="Calibri" w:hAnsi="Calibri" w:cs="Calibri"/>
                              <w:b/>
                              <w:spacing w:val="-1"/>
                              <w:position w:val="1"/>
                              <w:sz w:val="22"/>
                              <w:szCs w:val="22"/>
                            </w:rPr>
                            <w:t xml:space="preserve"> </w:t>
                          </w:r>
                          <w:r>
                            <w:rPr>
                              <w:rFonts w:ascii="Calibri" w:eastAsia="Calibri" w:hAnsi="Calibri" w:cs="Calibri"/>
                              <w:b/>
                              <w:position w:val="1"/>
                              <w:sz w:val="28"/>
                              <w:szCs w:val="28"/>
                            </w:rPr>
                            <w:t>N</w:t>
                          </w:r>
                          <w:r>
                            <w:rPr>
                              <w:rFonts w:ascii="Calibri" w:eastAsia="Calibri" w:hAnsi="Calibri" w:cs="Calibri"/>
                              <w:b/>
                              <w:position w:val="1"/>
                              <w:sz w:val="22"/>
                              <w:szCs w:val="22"/>
                            </w:rPr>
                            <w:t>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3pt;margin-top:30.2pt;width:178pt;height: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" filled="f" stroked="f">
              <v:textbox inset="0,0,0,0">
                <w:txbxContent>
                  <w:p w:rsidR="003522E4" w:rsidRDefault="00DE24EA">
                    <w:pPr>
                      <w:spacing w:line="300" w:lineRule="exact"/>
                      <w:ind w:left="20" w:right="-42"/>
                      <w:rPr>
                        <w:rFonts w:ascii="Calibri" w:eastAsia="Calibri" w:hAnsi="Calibri" w:cs="Calibri"/>
                        <w:sz w:val="22"/>
                        <w:szCs w:val="22"/>
                      </w:rPr>
                    </w:pPr>
                    <w:r>
                      <w:rPr>
                        <w:rFonts w:ascii="Calibri" w:eastAsia="Calibri" w:hAnsi="Calibri" w:cs="Calibri"/>
                        <w:b/>
                        <w:position w:val="1"/>
                        <w:sz w:val="28"/>
                        <w:szCs w:val="28"/>
                      </w:rPr>
                      <w:t>A</w:t>
                    </w:r>
                    <w:r>
                      <w:rPr>
                        <w:rFonts w:ascii="Calibri" w:eastAsia="Calibri" w:hAnsi="Calibri" w:cs="Calibri"/>
                        <w:b/>
                        <w:position w:val="1"/>
                        <w:sz w:val="22"/>
                        <w:szCs w:val="22"/>
                      </w:rPr>
                      <w:t xml:space="preserve">PPLICATION </w:t>
                    </w:r>
                    <w:r>
                      <w:rPr>
                        <w:rFonts w:ascii="Calibri" w:eastAsia="Calibri" w:hAnsi="Calibri" w:cs="Calibri"/>
                        <w:b/>
                        <w:position w:val="1"/>
                        <w:sz w:val="28"/>
                        <w:szCs w:val="28"/>
                      </w:rPr>
                      <w:t>F</w:t>
                    </w:r>
                    <w:r>
                      <w:rPr>
                        <w:rFonts w:ascii="Calibri" w:eastAsia="Calibri" w:hAnsi="Calibri" w:cs="Calibri"/>
                        <w:b/>
                        <w:position w:val="1"/>
                        <w:sz w:val="22"/>
                        <w:szCs w:val="22"/>
                      </w:rPr>
                      <w:t>ORM</w:t>
                    </w:r>
                    <w:r>
                      <w:rPr>
                        <w:rFonts w:ascii="Calibri" w:eastAsia="Calibri" w:hAnsi="Calibri" w:cs="Calibri"/>
                        <w:b/>
                        <w:position w:val="1"/>
                        <w:sz w:val="28"/>
                        <w:szCs w:val="28"/>
                      </w:rPr>
                      <w:t>/C</w:t>
                    </w:r>
                    <w:r>
                      <w:rPr>
                        <w:rFonts w:ascii="Calibri" w:eastAsia="Calibri" w:hAnsi="Calibri" w:cs="Calibri"/>
                        <w:b/>
                        <w:position w:val="1"/>
                        <w:sz w:val="22"/>
                        <w:szCs w:val="22"/>
                      </w:rPr>
                      <w:t>ONCEPT</w:t>
                    </w:r>
                    <w:r>
                      <w:rPr>
                        <w:rFonts w:ascii="Calibri" w:eastAsia="Calibri" w:hAnsi="Calibri" w:cs="Calibri"/>
                        <w:b/>
                        <w:spacing w:val="-1"/>
                        <w:position w:val="1"/>
                        <w:sz w:val="22"/>
                        <w:szCs w:val="22"/>
                      </w:rPr>
                      <w:t xml:space="preserve"> </w:t>
                    </w:r>
                    <w:r>
                      <w:rPr>
                        <w:rFonts w:ascii="Calibri" w:eastAsia="Calibri" w:hAnsi="Calibri" w:cs="Calibri"/>
                        <w:b/>
                        <w:position w:val="1"/>
                        <w:sz w:val="28"/>
                        <w:szCs w:val="28"/>
                      </w:rPr>
                      <w:t>N</w:t>
                    </w:r>
                    <w:r>
                      <w:rPr>
                        <w:rFonts w:ascii="Calibri" w:eastAsia="Calibri" w:hAnsi="Calibri" w:cs="Calibri"/>
                        <w:b/>
                        <w:position w:val="1"/>
                        <w:sz w:val="22"/>
                        <w:szCs w:val="22"/>
                      </w:rPr>
                      <w:t>OTE</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4394200</wp:posOffset>
              </wp:positionH>
              <wp:positionV relativeFrom="page">
                <wp:posOffset>383540</wp:posOffset>
              </wp:positionV>
              <wp:extent cx="2424430" cy="203200"/>
              <wp:effectExtent l="3175" t="2540" r="127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4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2E4" w:rsidRDefault="00DE24EA">
                          <w:pPr>
                            <w:spacing w:line="300" w:lineRule="exact"/>
                            <w:ind w:left="20" w:right="-42"/>
                            <w:rPr>
                              <w:rFonts w:ascii="Calibri" w:eastAsia="Calibri" w:hAnsi="Calibri" w:cs="Calibri"/>
                              <w:sz w:val="22"/>
                              <w:szCs w:val="22"/>
                            </w:rPr>
                          </w:pPr>
                          <w:r>
                            <w:rPr>
                              <w:rFonts w:ascii="Calibri" w:eastAsia="Calibri" w:hAnsi="Calibri" w:cs="Calibri"/>
                              <w:b/>
                              <w:position w:val="1"/>
                              <w:sz w:val="28"/>
                              <w:szCs w:val="28"/>
                            </w:rPr>
                            <w:t>P</w:t>
                          </w:r>
                          <w:r>
                            <w:rPr>
                              <w:rFonts w:ascii="Calibri" w:eastAsia="Calibri" w:hAnsi="Calibri" w:cs="Calibri"/>
                              <w:b/>
                              <w:position w:val="1"/>
                              <w:sz w:val="22"/>
                              <w:szCs w:val="22"/>
                            </w:rPr>
                            <w:t>ROGRAMME</w:t>
                          </w:r>
                          <w:r>
                            <w:rPr>
                              <w:rFonts w:ascii="Calibri" w:eastAsia="Calibri" w:hAnsi="Calibri" w:cs="Calibri"/>
                              <w:b/>
                              <w:spacing w:val="-1"/>
                              <w:position w:val="1"/>
                              <w:sz w:val="22"/>
                              <w:szCs w:val="22"/>
                            </w:rPr>
                            <w:t xml:space="preserve"> </w:t>
                          </w:r>
                          <w:r>
                            <w:rPr>
                              <w:rFonts w:ascii="Calibri" w:eastAsia="Calibri" w:hAnsi="Calibri" w:cs="Calibri"/>
                              <w:b/>
                              <w:position w:val="1"/>
                              <w:sz w:val="28"/>
                              <w:szCs w:val="28"/>
                            </w:rPr>
                            <w:t>A</w:t>
                          </w:r>
                          <w:r>
                            <w:rPr>
                              <w:rFonts w:ascii="Calibri" w:eastAsia="Calibri" w:hAnsi="Calibri" w:cs="Calibri"/>
                              <w:b/>
                              <w:position w:val="1"/>
                              <w:sz w:val="22"/>
                              <w:szCs w:val="22"/>
                            </w:rPr>
                            <w:t>DMINISTRATION</w:t>
                          </w:r>
                          <w:r>
                            <w:rPr>
                              <w:rFonts w:ascii="Calibri" w:eastAsia="Calibri" w:hAnsi="Calibri" w:cs="Calibri"/>
                              <w:b/>
                              <w:spacing w:val="-1"/>
                              <w:position w:val="1"/>
                              <w:sz w:val="22"/>
                              <w:szCs w:val="22"/>
                            </w:rPr>
                            <w:t xml:space="preserve"> </w:t>
                          </w:r>
                          <w:r>
                            <w:rPr>
                              <w:rFonts w:ascii="Calibri" w:eastAsia="Calibri" w:hAnsi="Calibri" w:cs="Calibri"/>
                              <w:b/>
                              <w:spacing w:val="3"/>
                              <w:position w:val="1"/>
                              <w:sz w:val="28"/>
                              <w:szCs w:val="28"/>
                            </w:rPr>
                            <w:t>O</w:t>
                          </w:r>
                          <w:r>
                            <w:rPr>
                              <w:rFonts w:ascii="Calibri" w:eastAsia="Calibri" w:hAnsi="Calibri" w:cs="Calibri"/>
                              <w:b/>
                              <w:position w:val="1"/>
                              <w:sz w:val="22"/>
                              <w:szCs w:val="22"/>
                            </w:rPr>
                            <w:t>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46pt;margin-top:30.2pt;width:190.9pt;height: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" filled="f" stroked="f">
              <v:textbox inset="0,0,0,0">
                <w:txbxContent>
                  <w:p w:rsidR="003522E4" w:rsidRDefault="00DE24EA">
                    <w:pPr>
                      <w:spacing w:line="300" w:lineRule="exact"/>
                      <w:ind w:left="20" w:right="-42"/>
                      <w:rPr>
                        <w:rFonts w:ascii="Calibri" w:eastAsia="Calibri" w:hAnsi="Calibri" w:cs="Calibri"/>
                        <w:sz w:val="22"/>
                        <w:szCs w:val="22"/>
                      </w:rPr>
                    </w:pPr>
                    <w:r>
                      <w:rPr>
                        <w:rFonts w:ascii="Calibri" w:eastAsia="Calibri" w:hAnsi="Calibri" w:cs="Calibri"/>
                        <w:b/>
                        <w:position w:val="1"/>
                        <w:sz w:val="28"/>
                        <w:szCs w:val="28"/>
                      </w:rPr>
                      <w:t>P</w:t>
                    </w:r>
                    <w:r>
                      <w:rPr>
                        <w:rFonts w:ascii="Calibri" w:eastAsia="Calibri" w:hAnsi="Calibri" w:cs="Calibri"/>
                        <w:b/>
                        <w:position w:val="1"/>
                        <w:sz w:val="22"/>
                        <w:szCs w:val="22"/>
                      </w:rPr>
                      <w:t>ROGRAMME</w:t>
                    </w:r>
                    <w:r>
                      <w:rPr>
                        <w:rFonts w:ascii="Calibri" w:eastAsia="Calibri" w:hAnsi="Calibri" w:cs="Calibri"/>
                        <w:b/>
                        <w:spacing w:val="-1"/>
                        <w:position w:val="1"/>
                        <w:sz w:val="22"/>
                        <w:szCs w:val="22"/>
                      </w:rPr>
                      <w:t xml:space="preserve"> </w:t>
                    </w:r>
                    <w:r>
                      <w:rPr>
                        <w:rFonts w:ascii="Calibri" w:eastAsia="Calibri" w:hAnsi="Calibri" w:cs="Calibri"/>
                        <w:b/>
                        <w:position w:val="1"/>
                        <w:sz w:val="28"/>
                        <w:szCs w:val="28"/>
                      </w:rPr>
                      <w:t>A</w:t>
                    </w:r>
                    <w:r>
                      <w:rPr>
                        <w:rFonts w:ascii="Calibri" w:eastAsia="Calibri" w:hAnsi="Calibri" w:cs="Calibri"/>
                        <w:b/>
                        <w:position w:val="1"/>
                        <w:sz w:val="22"/>
                        <w:szCs w:val="22"/>
                      </w:rPr>
                      <w:t>DMINISTRATION</w:t>
                    </w:r>
                    <w:r>
                      <w:rPr>
                        <w:rFonts w:ascii="Calibri" w:eastAsia="Calibri" w:hAnsi="Calibri" w:cs="Calibri"/>
                        <w:b/>
                        <w:spacing w:val="-1"/>
                        <w:position w:val="1"/>
                        <w:sz w:val="22"/>
                        <w:szCs w:val="22"/>
                      </w:rPr>
                      <w:t xml:space="preserve"> </w:t>
                    </w:r>
                    <w:r>
                      <w:rPr>
                        <w:rFonts w:ascii="Calibri" w:eastAsia="Calibri" w:hAnsi="Calibri" w:cs="Calibri"/>
                        <w:b/>
                        <w:spacing w:val="3"/>
                        <w:position w:val="1"/>
                        <w:sz w:val="28"/>
                        <w:szCs w:val="28"/>
                      </w:rPr>
                      <w:t>O</w:t>
                    </w:r>
                    <w:r>
                      <w:rPr>
                        <w:rFonts w:ascii="Calibri" w:eastAsia="Calibri" w:hAnsi="Calibri" w:cs="Calibri"/>
                        <w:b/>
                        <w:position w:val="1"/>
                        <w:sz w:val="22"/>
                        <w:szCs w:val="22"/>
                      </w:rPr>
                      <w:t>FFICE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77588"/>
    <w:multiLevelType w:val="hybridMultilevel"/>
    <w:tmpl w:val="5DA27458"/>
    <w:lvl w:ilvl="0" w:tplc="AA7249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D66C07"/>
    <w:multiLevelType w:val="hybridMultilevel"/>
    <w:tmpl w:val="0E7E5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C867CC2"/>
    <w:multiLevelType w:val="hybridMultilevel"/>
    <w:tmpl w:val="04F80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89C18AB"/>
    <w:multiLevelType w:val="hybridMultilevel"/>
    <w:tmpl w:val="FF98FD80"/>
    <w:lvl w:ilvl="0" w:tplc="57E453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F7008ED"/>
    <w:multiLevelType w:val="hybridMultilevel"/>
    <w:tmpl w:val="3E50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AA7"/>
    <w:rsid w:val="0001298F"/>
    <w:rsid w:val="00062CD6"/>
    <w:rsid w:val="000C4EF9"/>
    <w:rsid w:val="000C69F2"/>
    <w:rsid w:val="00111B91"/>
    <w:rsid w:val="00276AE0"/>
    <w:rsid w:val="00284EAA"/>
    <w:rsid w:val="00324139"/>
    <w:rsid w:val="0037099F"/>
    <w:rsid w:val="00370B48"/>
    <w:rsid w:val="00386665"/>
    <w:rsid w:val="004734E4"/>
    <w:rsid w:val="0047594D"/>
    <w:rsid w:val="005D6AA7"/>
    <w:rsid w:val="00631BB3"/>
    <w:rsid w:val="006A0E90"/>
    <w:rsid w:val="007A39ED"/>
    <w:rsid w:val="0081728D"/>
    <w:rsid w:val="00856BE3"/>
    <w:rsid w:val="008832BA"/>
    <w:rsid w:val="008C62B9"/>
    <w:rsid w:val="009355AE"/>
    <w:rsid w:val="00963507"/>
    <w:rsid w:val="009757D2"/>
    <w:rsid w:val="00980ABA"/>
    <w:rsid w:val="009C4DA4"/>
    <w:rsid w:val="00A525F8"/>
    <w:rsid w:val="00B3784B"/>
    <w:rsid w:val="00B83F0D"/>
    <w:rsid w:val="00C37296"/>
    <w:rsid w:val="00CC17FA"/>
    <w:rsid w:val="00CC3467"/>
    <w:rsid w:val="00D5686F"/>
    <w:rsid w:val="00D703A6"/>
    <w:rsid w:val="00DA39DF"/>
    <w:rsid w:val="00DC1EFD"/>
    <w:rsid w:val="00DD59CC"/>
    <w:rsid w:val="00DE24EA"/>
    <w:rsid w:val="00E250CF"/>
    <w:rsid w:val="00E42870"/>
    <w:rsid w:val="00EB1003"/>
    <w:rsid w:val="00F876B7"/>
    <w:rsid w:val="00FC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AA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AA7"/>
    <w:rPr>
      <w:color w:val="0000FF" w:themeColor="hyperlink"/>
      <w:u w:val="single"/>
    </w:rPr>
  </w:style>
  <w:style w:type="paragraph" w:styleId="ListParagraph">
    <w:name w:val="List Paragraph"/>
    <w:basedOn w:val="Normal"/>
    <w:uiPriority w:val="34"/>
    <w:qFormat/>
    <w:rsid w:val="005D6AA7"/>
    <w:pPr>
      <w:ind w:left="720"/>
      <w:contextualSpacing/>
    </w:pPr>
  </w:style>
  <w:style w:type="paragraph" w:customStyle="1" w:styleId="BodyA">
    <w:name w:val="Body A"/>
    <w:rsid w:val="005D6AA7"/>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character" w:customStyle="1" w:styleId="shorttext">
    <w:name w:val="short_text"/>
    <w:basedOn w:val="DefaultParagraphFont"/>
    <w:rsid w:val="005D6AA7"/>
  </w:style>
  <w:style w:type="character" w:customStyle="1" w:styleId="hps">
    <w:name w:val="hps"/>
    <w:basedOn w:val="DefaultParagraphFont"/>
    <w:rsid w:val="005D6AA7"/>
  </w:style>
  <w:style w:type="character" w:customStyle="1" w:styleId="tlid-translation">
    <w:name w:val="tlid-translation"/>
    <w:basedOn w:val="DefaultParagraphFont"/>
    <w:rsid w:val="005D6AA7"/>
  </w:style>
  <w:style w:type="paragraph" w:styleId="NoSpacing">
    <w:name w:val="No Spacing"/>
    <w:link w:val="NoSpacingChar"/>
    <w:uiPriority w:val="1"/>
    <w:qFormat/>
    <w:rsid w:val="005D6AA7"/>
    <w:pPr>
      <w:spacing w:after="0" w:line="240" w:lineRule="auto"/>
    </w:pPr>
  </w:style>
  <w:style w:type="character" w:customStyle="1" w:styleId="NoSpacingChar">
    <w:name w:val="No Spacing Char"/>
    <w:basedOn w:val="DefaultParagraphFont"/>
    <w:link w:val="NoSpacing"/>
    <w:uiPriority w:val="1"/>
    <w:locked/>
    <w:rsid w:val="005D6AA7"/>
  </w:style>
  <w:style w:type="character" w:styleId="CommentReference">
    <w:name w:val="annotation reference"/>
    <w:basedOn w:val="DefaultParagraphFont"/>
    <w:uiPriority w:val="99"/>
    <w:semiHidden/>
    <w:unhideWhenUsed/>
    <w:rsid w:val="00B3784B"/>
    <w:rPr>
      <w:sz w:val="16"/>
      <w:szCs w:val="16"/>
    </w:rPr>
  </w:style>
  <w:style w:type="paragraph" w:styleId="CommentText">
    <w:name w:val="annotation text"/>
    <w:basedOn w:val="Normal"/>
    <w:link w:val="CommentTextChar"/>
    <w:uiPriority w:val="99"/>
    <w:semiHidden/>
    <w:unhideWhenUsed/>
    <w:rsid w:val="00B3784B"/>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B3784B"/>
    <w:rPr>
      <w:sz w:val="20"/>
      <w:szCs w:val="20"/>
    </w:rPr>
  </w:style>
  <w:style w:type="paragraph" w:styleId="BalloonText">
    <w:name w:val="Balloon Text"/>
    <w:basedOn w:val="Normal"/>
    <w:link w:val="BalloonTextChar"/>
    <w:uiPriority w:val="99"/>
    <w:semiHidden/>
    <w:unhideWhenUsed/>
    <w:rsid w:val="00B3784B"/>
    <w:rPr>
      <w:rFonts w:ascii="Tahoma" w:hAnsi="Tahoma" w:cs="Tahoma"/>
      <w:sz w:val="16"/>
      <w:szCs w:val="16"/>
    </w:rPr>
  </w:style>
  <w:style w:type="character" w:customStyle="1" w:styleId="BalloonTextChar">
    <w:name w:val="Balloon Text Char"/>
    <w:basedOn w:val="DefaultParagraphFont"/>
    <w:link w:val="BalloonText"/>
    <w:uiPriority w:val="99"/>
    <w:semiHidden/>
    <w:rsid w:val="00B3784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AA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AA7"/>
    <w:rPr>
      <w:color w:val="0000FF" w:themeColor="hyperlink"/>
      <w:u w:val="single"/>
    </w:rPr>
  </w:style>
  <w:style w:type="paragraph" w:styleId="ListParagraph">
    <w:name w:val="List Paragraph"/>
    <w:basedOn w:val="Normal"/>
    <w:uiPriority w:val="34"/>
    <w:qFormat/>
    <w:rsid w:val="005D6AA7"/>
    <w:pPr>
      <w:ind w:left="720"/>
      <w:contextualSpacing/>
    </w:pPr>
  </w:style>
  <w:style w:type="paragraph" w:customStyle="1" w:styleId="BodyA">
    <w:name w:val="Body A"/>
    <w:rsid w:val="005D6AA7"/>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character" w:customStyle="1" w:styleId="shorttext">
    <w:name w:val="short_text"/>
    <w:basedOn w:val="DefaultParagraphFont"/>
    <w:rsid w:val="005D6AA7"/>
  </w:style>
  <w:style w:type="character" w:customStyle="1" w:styleId="hps">
    <w:name w:val="hps"/>
    <w:basedOn w:val="DefaultParagraphFont"/>
    <w:rsid w:val="005D6AA7"/>
  </w:style>
  <w:style w:type="character" w:customStyle="1" w:styleId="tlid-translation">
    <w:name w:val="tlid-translation"/>
    <w:basedOn w:val="DefaultParagraphFont"/>
    <w:rsid w:val="005D6AA7"/>
  </w:style>
  <w:style w:type="paragraph" w:styleId="NoSpacing">
    <w:name w:val="No Spacing"/>
    <w:link w:val="NoSpacingChar"/>
    <w:uiPriority w:val="1"/>
    <w:qFormat/>
    <w:rsid w:val="005D6AA7"/>
    <w:pPr>
      <w:spacing w:after="0" w:line="240" w:lineRule="auto"/>
    </w:pPr>
  </w:style>
  <w:style w:type="character" w:customStyle="1" w:styleId="NoSpacingChar">
    <w:name w:val="No Spacing Char"/>
    <w:basedOn w:val="DefaultParagraphFont"/>
    <w:link w:val="NoSpacing"/>
    <w:uiPriority w:val="1"/>
    <w:locked/>
    <w:rsid w:val="005D6AA7"/>
  </w:style>
  <w:style w:type="character" w:styleId="CommentReference">
    <w:name w:val="annotation reference"/>
    <w:basedOn w:val="DefaultParagraphFont"/>
    <w:uiPriority w:val="99"/>
    <w:semiHidden/>
    <w:unhideWhenUsed/>
    <w:rsid w:val="00B3784B"/>
    <w:rPr>
      <w:sz w:val="16"/>
      <w:szCs w:val="16"/>
    </w:rPr>
  </w:style>
  <w:style w:type="paragraph" w:styleId="CommentText">
    <w:name w:val="annotation text"/>
    <w:basedOn w:val="Normal"/>
    <w:link w:val="CommentTextChar"/>
    <w:uiPriority w:val="99"/>
    <w:semiHidden/>
    <w:unhideWhenUsed/>
    <w:rsid w:val="00B3784B"/>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B3784B"/>
    <w:rPr>
      <w:sz w:val="20"/>
      <w:szCs w:val="20"/>
    </w:rPr>
  </w:style>
  <w:style w:type="paragraph" w:styleId="BalloonText">
    <w:name w:val="Balloon Text"/>
    <w:basedOn w:val="Normal"/>
    <w:link w:val="BalloonTextChar"/>
    <w:uiPriority w:val="99"/>
    <w:semiHidden/>
    <w:unhideWhenUsed/>
    <w:rsid w:val="00B3784B"/>
    <w:rPr>
      <w:rFonts w:ascii="Tahoma" w:hAnsi="Tahoma" w:cs="Tahoma"/>
      <w:sz w:val="16"/>
      <w:szCs w:val="16"/>
    </w:rPr>
  </w:style>
  <w:style w:type="character" w:customStyle="1" w:styleId="BalloonTextChar">
    <w:name w:val="Balloon Text Char"/>
    <w:basedOn w:val="DefaultParagraphFont"/>
    <w:link w:val="BalloonText"/>
    <w:uiPriority w:val="99"/>
    <w:semiHidden/>
    <w:rsid w:val="00B378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abunia@moh.gov.g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amia@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Ketevan Goginashvili</cp:lastModifiedBy>
  <cp:revision>8</cp:revision>
  <dcterms:created xsi:type="dcterms:W3CDTF">2020-02-28T11:29:00Z</dcterms:created>
  <dcterms:modified xsi:type="dcterms:W3CDTF">2020-02-28T13:15:00Z</dcterms:modified>
</cp:coreProperties>
</file>